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A25A4" w:rsidR="004E6680" w:rsidP="00BD7E35" w:rsidRDefault="00C5761C" w14:paraId="45652358" w14:textId="77777777">
      <w:pPr>
        <w:pStyle w:val="Nosaukums"/>
        <w:outlineLvl w:val="0"/>
        <w:rPr>
          <w:b/>
          <w:bCs/>
          <w:sz w:val="26"/>
          <w:szCs w:val="26"/>
          <w:lang w:val="lv-LV"/>
        </w:rPr>
      </w:pPr>
      <w:r w:rsidRPr="000A25A4">
        <w:rPr>
          <w:b/>
          <w:bCs/>
          <w:sz w:val="26"/>
          <w:szCs w:val="26"/>
          <w:lang w:val="lv-LV"/>
        </w:rPr>
        <w:t>Informatīvais ziņojums</w:t>
      </w:r>
    </w:p>
    <w:p w:rsidRPr="000A25A4" w:rsidR="00C5761C" w:rsidP="00E12F75" w:rsidRDefault="005E0465" w14:paraId="5409B591" w14:textId="6E8A8F78">
      <w:pPr>
        <w:pStyle w:val="Nosaukums"/>
        <w:outlineLvl w:val="0"/>
        <w:rPr>
          <w:b/>
          <w:bCs/>
          <w:sz w:val="26"/>
          <w:szCs w:val="26"/>
          <w:lang w:val="lv-LV"/>
        </w:rPr>
      </w:pPr>
      <w:r w:rsidRPr="000A25A4">
        <w:rPr>
          <w:b/>
          <w:sz w:val="26"/>
          <w:szCs w:val="26"/>
          <w:lang w:val="lv-LV"/>
        </w:rPr>
        <w:t>"</w:t>
      </w:r>
      <w:r w:rsidRPr="000A25A4" w:rsidR="00282B62">
        <w:rPr>
          <w:b/>
          <w:sz w:val="26"/>
          <w:szCs w:val="26"/>
          <w:lang w:val="lv-LV"/>
        </w:rPr>
        <w:t>P</w:t>
      </w:r>
      <w:r w:rsidRPr="000A25A4" w:rsidR="00C5761C">
        <w:rPr>
          <w:b/>
          <w:sz w:val="26"/>
          <w:szCs w:val="26"/>
          <w:lang w:val="lv-LV"/>
        </w:rPr>
        <w:t xml:space="preserve">ar </w:t>
      </w:r>
      <w:r w:rsidRPr="000A25A4" w:rsidR="005B6FC6">
        <w:rPr>
          <w:b/>
          <w:sz w:val="26"/>
          <w:szCs w:val="26"/>
          <w:lang w:val="lv-LV"/>
        </w:rPr>
        <w:t>201</w:t>
      </w:r>
      <w:r w:rsidRPr="000A25A4" w:rsidR="0032308F">
        <w:rPr>
          <w:b/>
          <w:sz w:val="26"/>
          <w:szCs w:val="26"/>
          <w:lang w:val="lv-LV"/>
        </w:rPr>
        <w:t>9</w:t>
      </w:r>
      <w:r w:rsidRPr="000A25A4" w:rsidR="005B6FC6">
        <w:rPr>
          <w:b/>
          <w:sz w:val="26"/>
          <w:szCs w:val="26"/>
          <w:lang w:val="lv-LV"/>
        </w:rPr>
        <w:t>.</w:t>
      </w:r>
      <w:r w:rsidRPr="000A25A4" w:rsidR="001F0DB3">
        <w:rPr>
          <w:b/>
          <w:sz w:val="26"/>
          <w:szCs w:val="26"/>
          <w:lang w:val="lv-LV"/>
        </w:rPr>
        <w:t> </w:t>
      </w:r>
      <w:r w:rsidRPr="000A25A4" w:rsidR="005B6FC6">
        <w:rPr>
          <w:b/>
          <w:sz w:val="26"/>
          <w:szCs w:val="26"/>
          <w:lang w:val="lv-LV"/>
        </w:rPr>
        <w:t>gada</w:t>
      </w:r>
      <w:r w:rsidRPr="000A25A4" w:rsidR="00745B20">
        <w:rPr>
          <w:b/>
          <w:sz w:val="26"/>
          <w:szCs w:val="26"/>
          <w:lang w:val="lv-LV"/>
        </w:rPr>
        <w:t xml:space="preserve"> </w:t>
      </w:r>
      <w:r w:rsidRPr="000A25A4" w:rsidR="0032308F">
        <w:rPr>
          <w:b/>
          <w:sz w:val="26"/>
          <w:szCs w:val="26"/>
          <w:lang w:val="lv-LV"/>
        </w:rPr>
        <w:t>2</w:t>
      </w:r>
      <w:r w:rsidRPr="000A25A4" w:rsidR="00AA361A">
        <w:rPr>
          <w:b/>
          <w:sz w:val="26"/>
          <w:szCs w:val="26"/>
          <w:lang w:val="lv-LV"/>
        </w:rPr>
        <w:t>.-</w:t>
      </w:r>
      <w:r w:rsidRPr="000A25A4" w:rsidR="0032308F">
        <w:rPr>
          <w:b/>
          <w:sz w:val="26"/>
          <w:szCs w:val="26"/>
          <w:lang w:val="lv-LV"/>
        </w:rPr>
        <w:t>3</w:t>
      </w:r>
      <w:r w:rsidRPr="000A25A4" w:rsidR="00AA361A">
        <w:rPr>
          <w:b/>
          <w:sz w:val="26"/>
          <w:szCs w:val="26"/>
          <w:lang w:val="lv-LV"/>
        </w:rPr>
        <w:t>.</w:t>
      </w:r>
      <w:r w:rsidRPr="000A25A4" w:rsidR="004F57CA">
        <w:rPr>
          <w:b/>
          <w:sz w:val="26"/>
          <w:szCs w:val="26"/>
          <w:lang w:val="lv-LV"/>
        </w:rPr>
        <w:t> </w:t>
      </w:r>
      <w:r w:rsidRPr="000A25A4" w:rsidR="00AA361A">
        <w:rPr>
          <w:b/>
          <w:sz w:val="26"/>
          <w:szCs w:val="26"/>
          <w:lang w:val="lv-LV"/>
        </w:rPr>
        <w:t>decembra</w:t>
      </w:r>
      <w:r w:rsidRPr="000A25A4" w:rsidR="00C5761C">
        <w:rPr>
          <w:b/>
          <w:sz w:val="26"/>
          <w:szCs w:val="26"/>
          <w:lang w:val="lv-LV"/>
        </w:rPr>
        <w:t xml:space="preserve"> Eiropas Savienības </w:t>
      </w:r>
      <w:r w:rsidRPr="000A25A4" w:rsidR="00C86232">
        <w:rPr>
          <w:b/>
          <w:sz w:val="26"/>
          <w:szCs w:val="26"/>
          <w:lang w:val="lv-LV"/>
        </w:rPr>
        <w:t>Tieslietu un iekšlietu ministru</w:t>
      </w:r>
      <w:r w:rsidRPr="000A25A4">
        <w:rPr>
          <w:b/>
          <w:sz w:val="26"/>
          <w:szCs w:val="26"/>
          <w:lang w:val="lv-LV"/>
        </w:rPr>
        <w:t xml:space="preserve"> </w:t>
      </w:r>
      <w:r w:rsidRPr="000A25A4" w:rsidR="00C5761C">
        <w:rPr>
          <w:b/>
          <w:sz w:val="26"/>
          <w:szCs w:val="26"/>
          <w:lang w:val="lv-LV"/>
        </w:rPr>
        <w:t>padomē izskatāmajiem jautājumiem</w:t>
      </w:r>
      <w:r w:rsidRPr="000A25A4">
        <w:rPr>
          <w:b/>
          <w:sz w:val="26"/>
          <w:szCs w:val="26"/>
          <w:lang w:val="lv-LV"/>
        </w:rPr>
        <w:t>"</w:t>
      </w:r>
    </w:p>
    <w:p w:rsidRPr="0015739E" w:rsidR="008965D2" w:rsidP="00BD7E35" w:rsidRDefault="008965D2" w14:paraId="13876A46" w14:textId="77777777">
      <w:pPr>
        <w:rPr>
          <w:sz w:val="26"/>
          <w:szCs w:val="26"/>
        </w:rPr>
      </w:pPr>
    </w:p>
    <w:p w:rsidRPr="00AC749F" w:rsidR="00482018" w:rsidP="00DF1FA6" w:rsidRDefault="008233ED" w14:paraId="4B11368E" w14:textId="77777777">
      <w:pPr>
        <w:pStyle w:val="Virsraksts1"/>
        <w:suppressAutoHyphens/>
        <w:ind w:firstLine="709"/>
        <w:rPr>
          <w:i w:val="0"/>
          <w:iCs w:val="0"/>
          <w:sz w:val="24"/>
          <w:szCs w:val="24"/>
          <w:lang w:val="lv-LV"/>
        </w:rPr>
      </w:pPr>
      <w:r w:rsidRPr="00AC749F">
        <w:rPr>
          <w:i w:val="0"/>
          <w:iCs w:val="0"/>
          <w:sz w:val="24"/>
          <w:szCs w:val="24"/>
          <w:lang w:val="lv-LV"/>
        </w:rPr>
        <w:t>201</w:t>
      </w:r>
      <w:r w:rsidRPr="00AC749F" w:rsidR="0032308F">
        <w:rPr>
          <w:i w:val="0"/>
          <w:iCs w:val="0"/>
          <w:sz w:val="24"/>
          <w:szCs w:val="24"/>
          <w:lang w:val="lv-LV"/>
        </w:rPr>
        <w:t>9</w:t>
      </w:r>
      <w:r w:rsidRPr="00AC749F" w:rsidR="008965D2">
        <w:rPr>
          <w:i w:val="0"/>
          <w:iCs w:val="0"/>
          <w:sz w:val="24"/>
          <w:szCs w:val="24"/>
          <w:lang w:val="lv-LV"/>
        </w:rPr>
        <w:t xml:space="preserve">. gada </w:t>
      </w:r>
      <w:r w:rsidRPr="00AC749F" w:rsidR="0032308F">
        <w:rPr>
          <w:i w:val="0"/>
          <w:sz w:val="24"/>
          <w:szCs w:val="24"/>
          <w:lang w:val="lv-LV"/>
        </w:rPr>
        <w:t>2</w:t>
      </w:r>
      <w:r w:rsidRPr="00AC749F" w:rsidR="00AA361A">
        <w:rPr>
          <w:i w:val="0"/>
          <w:sz w:val="24"/>
          <w:szCs w:val="24"/>
          <w:lang w:val="lv-LV"/>
        </w:rPr>
        <w:t>.-</w:t>
      </w:r>
      <w:r w:rsidRPr="00AC749F" w:rsidR="0032308F">
        <w:rPr>
          <w:i w:val="0"/>
          <w:sz w:val="24"/>
          <w:szCs w:val="24"/>
          <w:lang w:val="lv-LV"/>
        </w:rPr>
        <w:t>3</w:t>
      </w:r>
      <w:r w:rsidRPr="00AC749F" w:rsidR="00AA361A">
        <w:rPr>
          <w:i w:val="0"/>
          <w:sz w:val="24"/>
          <w:szCs w:val="24"/>
          <w:lang w:val="lv-LV"/>
        </w:rPr>
        <w:t>.</w:t>
      </w:r>
      <w:r w:rsidRPr="00AC749F" w:rsidR="004F57CA">
        <w:rPr>
          <w:i w:val="0"/>
          <w:sz w:val="24"/>
          <w:szCs w:val="24"/>
          <w:lang w:val="lv-LV"/>
        </w:rPr>
        <w:t> </w:t>
      </w:r>
      <w:r w:rsidRPr="00AC749F" w:rsidR="00AA361A">
        <w:rPr>
          <w:i w:val="0"/>
          <w:sz w:val="24"/>
          <w:szCs w:val="24"/>
          <w:lang w:val="lv-LV"/>
        </w:rPr>
        <w:t>decembrī</w:t>
      </w:r>
      <w:r w:rsidRPr="00AC749F" w:rsidR="008965D2">
        <w:rPr>
          <w:i w:val="0"/>
          <w:sz w:val="24"/>
          <w:szCs w:val="24"/>
          <w:lang w:val="lv-LV"/>
        </w:rPr>
        <w:t xml:space="preserve"> </w:t>
      </w:r>
      <w:r w:rsidRPr="00AC749F" w:rsidR="00AA361A">
        <w:rPr>
          <w:i w:val="0"/>
          <w:sz w:val="24"/>
          <w:szCs w:val="24"/>
          <w:lang w:val="lv-LV"/>
        </w:rPr>
        <w:t>Briselē, Beļģijā</w:t>
      </w:r>
      <w:r w:rsidRPr="00AC749F" w:rsidR="008965D2">
        <w:rPr>
          <w:i w:val="0"/>
          <w:iCs w:val="0"/>
          <w:sz w:val="24"/>
          <w:szCs w:val="24"/>
          <w:lang w:val="lv-LV"/>
        </w:rPr>
        <w:t xml:space="preserve"> notiks Eiropas Savienības</w:t>
      </w:r>
      <w:r w:rsidRPr="00AC749F" w:rsidR="008965D2">
        <w:rPr>
          <w:i w:val="0"/>
          <w:sz w:val="24"/>
          <w:szCs w:val="24"/>
          <w:lang w:val="lv-LV"/>
        </w:rPr>
        <w:t xml:space="preserve"> </w:t>
      </w:r>
      <w:r w:rsidRPr="00AC749F" w:rsidR="008965D2">
        <w:rPr>
          <w:i w:val="0"/>
          <w:iCs w:val="0"/>
          <w:sz w:val="24"/>
          <w:szCs w:val="24"/>
          <w:lang w:val="lv-LV"/>
        </w:rPr>
        <w:t>Tieslietu un iekšlietu ministru padomes sanāksme (turpm</w:t>
      </w:r>
      <w:r w:rsidRPr="00AC749F" w:rsidR="00EA2265">
        <w:rPr>
          <w:i w:val="0"/>
          <w:iCs w:val="0"/>
          <w:sz w:val="24"/>
          <w:szCs w:val="24"/>
          <w:lang w:val="lv-LV"/>
        </w:rPr>
        <w:t>āk – Padomes sanāksme).</w:t>
      </w:r>
      <w:r w:rsidRPr="00AC749F" w:rsidR="008965D2">
        <w:rPr>
          <w:i w:val="0"/>
          <w:iCs w:val="0"/>
          <w:sz w:val="24"/>
          <w:szCs w:val="24"/>
          <w:lang w:val="lv-LV"/>
        </w:rPr>
        <w:t xml:space="preserve"> </w:t>
      </w:r>
    </w:p>
    <w:p w:rsidRPr="00AC749F" w:rsidR="00482018" w:rsidP="00DF1FA6" w:rsidRDefault="00482018" w14:paraId="79936A32" w14:textId="77777777">
      <w:pPr>
        <w:pStyle w:val="Virsraksts1"/>
        <w:suppressAutoHyphens/>
        <w:ind w:firstLine="709"/>
        <w:rPr>
          <w:i w:val="0"/>
          <w:iCs w:val="0"/>
          <w:sz w:val="24"/>
          <w:szCs w:val="24"/>
          <w:lang w:val="lv-LV"/>
        </w:rPr>
      </w:pPr>
    </w:p>
    <w:p w:rsidRPr="000A25A4" w:rsidR="00D10AA8" w:rsidP="00DF1FA6" w:rsidRDefault="0000068E" w14:paraId="5FA91BF2" w14:textId="6E66D201">
      <w:pPr>
        <w:pStyle w:val="Virsraksts1"/>
        <w:suppressAutoHyphens/>
        <w:ind w:firstLine="709"/>
        <w:rPr>
          <w:i w:val="0"/>
          <w:iCs w:val="0"/>
          <w:sz w:val="24"/>
          <w:szCs w:val="24"/>
          <w:lang w:val="lv-LV"/>
        </w:rPr>
      </w:pPr>
      <w:r w:rsidRPr="000A25A4">
        <w:rPr>
          <w:i w:val="0"/>
          <w:iCs w:val="0"/>
          <w:sz w:val="24"/>
          <w:szCs w:val="24"/>
          <w:lang w:val="lv-LV"/>
        </w:rPr>
        <w:t xml:space="preserve">Padomes </w:t>
      </w:r>
      <w:r w:rsidRPr="009C6FA0">
        <w:rPr>
          <w:i w:val="0"/>
          <w:iCs w:val="0"/>
          <w:color w:val="0D0D0D" w:themeColor="text1" w:themeTint="F2"/>
          <w:sz w:val="24"/>
          <w:szCs w:val="24"/>
          <w:lang w:val="lv-LV"/>
        </w:rPr>
        <w:t>sanāksmes</w:t>
      </w:r>
      <w:r w:rsidRPr="009C6FA0" w:rsidR="00EA2265">
        <w:rPr>
          <w:i w:val="0"/>
          <w:iCs w:val="0"/>
          <w:color w:val="0D0D0D" w:themeColor="text1" w:themeTint="F2"/>
          <w:sz w:val="24"/>
          <w:szCs w:val="24"/>
          <w:lang w:val="lv-LV"/>
        </w:rPr>
        <w:t xml:space="preserve"> tieslietu sadaļā ir </w:t>
      </w:r>
      <w:r w:rsidRPr="000A25A4" w:rsidR="001655F2">
        <w:rPr>
          <w:i w:val="0"/>
          <w:iCs w:val="0"/>
          <w:sz w:val="24"/>
          <w:szCs w:val="24"/>
          <w:lang w:val="lv-LV"/>
        </w:rPr>
        <w:t xml:space="preserve">ietverti </w:t>
      </w:r>
      <w:r w:rsidRPr="000A25A4" w:rsidR="00EA2265">
        <w:rPr>
          <w:i w:val="0"/>
          <w:iCs w:val="0"/>
          <w:sz w:val="24"/>
          <w:szCs w:val="24"/>
          <w:lang w:val="lv-LV"/>
        </w:rPr>
        <w:t>šā</w:t>
      </w:r>
      <w:r w:rsidRPr="000A25A4" w:rsidR="00A366EE">
        <w:rPr>
          <w:i w:val="0"/>
          <w:iCs w:val="0"/>
          <w:sz w:val="24"/>
          <w:szCs w:val="24"/>
          <w:lang w:val="lv-LV"/>
        </w:rPr>
        <w:t xml:space="preserve">di </w:t>
      </w:r>
      <w:r w:rsidRPr="000A25A4" w:rsidR="00447628">
        <w:rPr>
          <w:b/>
          <w:bCs/>
          <w:i w:val="0"/>
          <w:iCs w:val="0"/>
          <w:sz w:val="24"/>
          <w:szCs w:val="24"/>
          <w:u w:val="single"/>
          <w:lang w:val="lv-LV"/>
        </w:rPr>
        <w:t xml:space="preserve">leģislatīvie </w:t>
      </w:r>
      <w:r w:rsidRPr="000A25A4" w:rsidR="0008583F">
        <w:rPr>
          <w:b/>
          <w:bCs/>
          <w:i w:val="0"/>
          <w:iCs w:val="0"/>
          <w:sz w:val="24"/>
          <w:szCs w:val="24"/>
          <w:u w:val="single"/>
          <w:lang w:val="lv-LV"/>
        </w:rPr>
        <w:t>darba kārtības jautājumi</w:t>
      </w:r>
      <w:r w:rsidRPr="000A25A4" w:rsidR="008965D2">
        <w:rPr>
          <w:i w:val="0"/>
          <w:iCs w:val="0"/>
          <w:sz w:val="24"/>
          <w:szCs w:val="24"/>
          <w:lang w:val="lv-LV"/>
        </w:rPr>
        <w:t>:</w:t>
      </w:r>
    </w:p>
    <w:p w:rsidRPr="00AC749F" w:rsidR="00482018" w:rsidP="00482018" w:rsidRDefault="00482018" w14:paraId="26A0810E" w14:textId="77777777">
      <w:pPr>
        <w:jc w:val="both"/>
        <w:rPr>
          <w:b/>
        </w:rPr>
      </w:pPr>
    </w:p>
    <w:p w:rsidRPr="001C4A22" w:rsidR="00564643" w:rsidP="001C4A22" w:rsidRDefault="009E7DE1" w14:paraId="26588938" w14:textId="58A68F7A">
      <w:pPr>
        <w:pStyle w:val="Sarakstarindkopa"/>
        <w:numPr>
          <w:ilvl w:val="0"/>
          <w:numId w:val="27"/>
        </w:numPr>
        <w:jc w:val="both"/>
        <w:rPr>
          <w:b/>
          <w:color w:val="000000"/>
        </w:rPr>
      </w:pPr>
      <w:bookmarkStart w:name="_Hlk525053386" w:id="0"/>
      <w:r w:rsidRPr="001C4A22">
        <w:rPr>
          <w:b/>
          <w:bCs/>
          <w:color w:val="0D0D0D" w:themeColor="text1" w:themeTint="F2"/>
          <w:lang w:eastAsia="fr-BE"/>
        </w:rPr>
        <w:t>Priekšlikums Eiropas Parlamenta un Padomes regulai, kas grozītu Padomes Regulu Nr.</w:t>
      </w:r>
      <w:r w:rsidR="00161D1C">
        <w:rPr>
          <w:b/>
          <w:bCs/>
          <w:color w:val="0D0D0D" w:themeColor="text1" w:themeTint="F2"/>
          <w:lang w:eastAsia="fr-BE"/>
        </w:rPr>
        <w:t> </w:t>
      </w:r>
      <w:r w:rsidRPr="001C4A22">
        <w:rPr>
          <w:b/>
          <w:bCs/>
          <w:color w:val="0D0D0D" w:themeColor="text1" w:themeTint="F2"/>
          <w:lang w:eastAsia="fr-BE"/>
        </w:rPr>
        <w:t>1206/2001 par sadarbību starp dalībvalstu tiesām pierādījumu iegūšanā civillietās un komerclietās</w:t>
      </w:r>
      <w:r w:rsidRPr="001C4A22" w:rsidR="00BB232E">
        <w:rPr>
          <w:b/>
          <w:bCs/>
        </w:rPr>
        <w:t xml:space="preserve"> </w:t>
      </w:r>
      <w:bookmarkEnd w:id="0"/>
      <w:r w:rsidRPr="001C4A22" w:rsidR="00BB232E">
        <w:rPr>
          <w:i/>
          <w:iCs/>
        </w:rPr>
        <w:t>(vispārējā pieeja)</w:t>
      </w:r>
    </w:p>
    <w:p w:rsidRPr="00DE6EF0" w:rsidR="00411624" w:rsidP="00411624" w:rsidRDefault="00411624" w14:paraId="035DDFCE" w14:textId="77777777">
      <w:pPr>
        <w:ind w:firstLine="360"/>
        <w:jc w:val="both"/>
        <w:rPr>
          <w:color w:val="0D0D0D" w:themeColor="text1" w:themeTint="F2"/>
          <w:sz w:val="12"/>
          <w:szCs w:val="12"/>
        </w:rPr>
      </w:pPr>
    </w:p>
    <w:p w:rsidR="00BB232E" w:rsidP="0053703C" w:rsidRDefault="00BB232E" w14:paraId="62E1FBC4" w14:textId="58E42AC3">
      <w:pPr>
        <w:ind w:firstLine="720"/>
        <w:jc w:val="both"/>
        <w:rPr>
          <w:color w:val="000000"/>
        </w:rPr>
      </w:pPr>
      <w:r w:rsidRPr="00AC749F">
        <w:rPr>
          <w:color w:val="0D0D0D" w:themeColor="text1" w:themeTint="F2"/>
        </w:rPr>
        <w:t xml:space="preserve">Eiropas Komisija 2018. gada 31. maijā nāca klajā ar </w:t>
      </w:r>
      <w:r w:rsidR="009E7DE1">
        <w:rPr>
          <w:color w:val="0D0D0D" w:themeColor="text1" w:themeTint="F2"/>
        </w:rPr>
        <w:t xml:space="preserve">priekšlikumu </w:t>
      </w:r>
      <w:r w:rsidRPr="00AC749F">
        <w:rPr>
          <w:color w:val="0D0D0D" w:themeColor="text1" w:themeTint="F2"/>
        </w:rPr>
        <w:t>grozī</w:t>
      </w:r>
      <w:r w:rsidR="009E7DE1">
        <w:rPr>
          <w:color w:val="0D0D0D" w:themeColor="text1" w:themeTint="F2"/>
        </w:rPr>
        <w:t>t</w:t>
      </w:r>
      <w:r w:rsidRPr="00AC749F">
        <w:rPr>
          <w:color w:val="0D0D0D" w:themeColor="text1" w:themeTint="F2"/>
        </w:rPr>
        <w:t xml:space="preserve"> </w:t>
      </w:r>
      <w:r w:rsidRPr="00AC749F" w:rsidR="00C216EA">
        <w:rPr>
          <w:color w:val="0D0D0D" w:themeColor="text1" w:themeTint="F2"/>
        </w:rPr>
        <w:t>r</w:t>
      </w:r>
      <w:r w:rsidRPr="00AC749F">
        <w:rPr>
          <w:color w:val="0D0D0D" w:themeColor="text1" w:themeTint="F2"/>
        </w:rPr>
        <w:t>egul</w:t>
      </w:r>
      <w:r w:rsidR="009E7DE1">
        <w:rPr>
          <w:color w:val="0D0D0D" w:themeColor="text1" w:themeTint="F2"/>
        </w:rPr>
        <w:t xml:space="preserve">u </w:t>
      </w:r>
      <w:r w:rsidRPr="00DE06F5" w:rsidR="009E7DE1">
        <w:rPr>
          <w:color w:val="0D0D0D" w:themeColor="text1" w:themeTint="F2"/>
          <w:lang w:eastAsia="fr-BE"/>
        </w:rPr>
        <w:t>Nr.</w:t>
      </w:r>
      <w:r w:rsidR="00161D1C">
        <w:rPr>
          <w:color w:val="0D0D0D" w:themeColor="text1" w:themeTint="F2"/>
          <w:lang w:eastAsia="fr-BE"/>
        </w:rPr>
        <w:t> </w:t>
      </w:r>
      <w:r w:rsidRPr="00DE06F5" w:rsidR="009E7DE1">
        <w:rPr>
          <w:color w:val="0D0D0D" w:themeColor="text1" w:themeTint="F2"/>
          <w:lang w:eastAsia="fr-BE"/>
        </w:rPr>
        <w:t>1206/2001 par sadarbību starp dalībvalstu tiesām pierādījumu iegūšanā civillietās un komerclietās</w:t>
      </w:r>
      <w:r w:rsidR="0053703C">
        <w:rPr>
          <w:rStyle w:val="Vresatsauce"/>
          <w:color w:val="0D0D0D" w:themeColor="text1" w:themeTint="F2"/>
          <w:lang w:eastAsia="fr-BE"/>
        </w:rPr>
        <w:footnoteReference w:id="1"/>
      </w:r>
      <w:r w:rsidR="0053703C">
        <w:rPr>
          <w:color w:val="0D0D0D" w:themeColor="text1" w:themeTint="F2"/>
          <w:lang w:eastAsia="fr-BE"/>
        </w:rPr>
        <w:t xml:space="preserve"> (turpmāk – Pierādījumu iegūšanas regula)</w:t>
      </w:r>
      <w:r w:rsidR="009E7DE1">
        <w:rPr>
          <w:color w:val="0D0D0D" w:themeColor="text1" w:themeTint="F2"/>
          <w:lang w:eastAsia="fr-BE"/>
        </w:rPr>
        <w:t>,</w:t>
      </w:r>
      <w:r w:rsidRPr="00AC749F" w:rsidR="009E7DE1">
        <w:rPr>
          <w:color w:val="0D0D0D" w:themeColor="text1" w:themeTint="F2"/>
        </w:rPr>
        <w:t xml:space="preserve"> </w:t>
      </w:r>
      <w:r w:rsidRPr="00AC749F" w:rsidR="008A47A7">
        <w:rPr>
          <w:color w:val="0D0D0D" w:themeColor="text1" w:themeTint="F2"/>
        </w:rPr>
        <w:t>lai izveidotu</w:t>
      </w:r>
      <w:r w:rsidRPr="00AC749F">
        <w:rPr>
          <w:rFonts w:eastAsiaTheme="minorHAnsi"/>
        </w:rPr>
        <w:t xml:space="preserve"> E</w:t>
      </w:r>
      <w:r w:rsidR="00161D1C">
        <w:rPr>
          <w:rFonts w:eastAsiaTheme="minorHAnsi"/>
        </w:rPr>
        <w:t>iropas Savienības (turpmāk – ES)</w:t>
      </w:r>
      <w:r w:rsidRPr="00AC749F">
        <w:rPr>
          <w:rFonts w:eastAsiaTheme="minorHAnsi"/>
        </w:rPr>
        <w:t xml:space="preserve"> mēroga sistēmu tiešai, drošai un ātrai pierādījumu iegūšanas pieprasījumu nosūtīšanai, izmantojot digitalizācijas priekšrocības</w:t>
      </w:r>
      <w:r w:rsidRPr="00AC749F">
        <w:rPr>
          <w:color w:val="000000"/>
        </w:rPr>
        <w:t>, kā arī nodrošinot biežāku videokonferenču pielietojumu pierādījumu iegūšanai.</w:t>
      </w:r>
    </w:p>
    <w:p w:rsidRPr="00AC749F" w:rsidR="009E7DE1" w:rsidP="00BB232E" w:rsidRDefault="009E7DE1" w14:paraId="5CCEE79E" w14:textId="77777777">
      <w:pPr>
        <w:jc w:val="both"/>
        <w:rPr>
          <w:color w:val="000000"/>
        </w:rPr>
      </w:pPr>
    </w:p>
    <w:p w:rsidRPr="001C4A22" w:rsidR="0053703C" w:rsidP="001C4A22" w:rsidRDefault="0053703C" w14:paraId="755CADEC" w14:textId="4449623E">
      <w:pPr>
        <w:pStyle w:val="Sarakstarindkopa"/>
        <w:numPr>
          <w:ilvl w:val="0"/>
          <w:numId w:val="27"/>
        </w:numPr>
        <w:jc w:val="both"/>
        <w:rPr>
          <w:color w:val="000000"/>
        </w:rPr>
      </w:pPr>
      <w:r w:rsidRPr="001C4A22">
        <w:rPr>
          <w:b/>
          <w:bCs/>
          <w:color w:val="0D0D0D" w:themeColor="text1" w:themeTint="F2"/>
          <w:lang w:eastAsia="fr-BE"/>
        </w:rPr>
        <w:t>Priekšlikums Eiropas Parlamenta un Padomes regulai, kas grozītu Eiropas Parlamenta un Padomes Regulu (EK) Nr.</w:t>
      </w:r>
      <w:r w:rsidR="00161D1C">
        <w:rPr>
          <w:b/>
          <w:bCs/>
          <w:color w:val="0D0D0D" w:themeColor="text1" w:themeTint="F2"/>
          <w:lang w:eastAsia="fr-BE"/>
        </w:rPr>
        <w:t> </w:t>
      </w:r>
      <w:r w:rsidRPr="001C4A22">
        <w:rPr>
          <w:b/>
          <w:bCs/>
          <w:color w:val="0D0D0D" w:themeColor="text1" w:themeTint="F2"/>
          <w:lang w:eastAsia="fr-BE"/>
        </w:rPr>
        <w:t>1393/2007 par tiesas un ārpustiesas civillietu vai komerclietu dokumentu izsniegšanu dalībvalstīs (dokumentu izsniegšana)</w:t>
      </w:r>
      <w:r w:rsidRPr="001C4A22">
        <w:rPr>
          <w:i/>
          <w:iCs/>
        </w:rPr>
        <w:t xml:space="preserve"> (vispārējā pieeja)</w:t>
      </w:r>
    </w:p>
    <w:p w:rsidRPr="00DE6EF0" w:rsidR="0053703C" w:rsidP="00BB232E" w:rsidRDefault="0053703C" w14:paraId="17B41A10" w14:textId="77777777">
      <w:pPr>
        <w:jc w:val="both"/>
        <w:rPr>
          <w:color w:val="000000"/>
          <w:sz w:val="12"/>
          <w:szCs w:val="12"/>
        </w:rPr>
      </w:pPr>
    </w:p>
    <w:p w:rsidR="0053703C" w:rsidP="0053703C" w:rsidRDefault="0053703C" w14:paraId="1290C0E1" w14:textId="104FCBC4">
      <w:pPr>
        <w:ind w:firstLine="720"/>
        <w:jc w:val="both"/>
        <w:rPr>
          <w:color w:val="000000"/>
        </w:rPr>
      </w:pPr>
      <w:r>
        <w:rPr>
          <w:color w:val="000000"/>
        </w:rPr>
        <w:t xml:space="preserve">Vienlaicīgi ar Pierādījumu iegūšanas regulu, </w:t>
      </w:r>
      <w:r w:rsidRPr="00AC749F">
        <w:rPr>
          <w:color w:val="0D0D0D" w:themeColor="text1" w:themeTint="F2"/>
        </w:rPr>
        <w:t xml:space="preserve">Eiropas Komisija </w:t>
      </w:r>
      <w:r w:rsidRPr="00AC749F" w:rsidR="000D5D92">
        <w:rPr>
          <w:color w:val="0D0D0D" w:themeColor="text1" w:themeTint="F2"/>
        </w:rPr>
        <w:t xml:space="preserve">2018. gada 31. maijā </w:t>
      </w:r>
      <w:r>
        <w:rPr>
          <w:color w:val="0D0D0D" w:themeColor="text1" w:themeTint="F2"/>
        </w:rPr>
        <w:t>nāca klajā ar priekšlikumu</w:t>
      </w:r>
      <w:r w:rsidRPr="00AC749F">
        <w:rPr>
          <w:color w:val="0D0D0D" w:themeColor="text1" w:themeTint="F2"/>
        </w:rPr>
        <w:t xml:space="preserve"> regul</w:t>
      </w:r>
      <w:r>
        <w:rPr>
          <w:color w:val="0D0D0D" w:themeColor="text1" w:themeTint="F2"/>
        </w:rPr>
        <w:t xml:space="preserve">as </w:t>
      </w:r>
      <w:r w:rsidRPr="00AC749F">
        <w:rPr>
          <w:color w:val="000000"/>
        </w:rPr>
        <w:t>Nr. 1393/2007</w:t>
      </w:r>
      <w:r>
        <w:rPr>
          <w:color w:val="000000"/>
        </w:rPr>
        <w:t xml:space="preserve"> </w:t>
      </w:r>
      <w:r w:rsidRPr="00AC749F" w:rsidR="00F2474E">
        <w:rPr>
          <w:color w:val="000000"/>
        </w:rPr>
        <w:t xml:space="preserve">par tiesas un ārpustiesas civillietu vai komerclietu dokumentu izsniegšanu dalībvalstīs </w:t>
      </w:r>
      <w:r w:rsidRPr="0053703C">
        <w:rPr>
          <w:color w:val="0D0D0D" w:themeColor="text1" w:themeTint="F2"/>
          <w:lang w:eastAsia="fr-BE"/>
        </w:rPr>
        <w:t>(dokumentu izsniegšana)</w:t>
      </w:r>
      <w:r w:rsidRPr="0053703C">
        <w:rPr>
          <w:rStyle w:val="Vresatsauce"/>
          <w:color w:val="0D0D0D" w:themeColor="text1" w:themeTint="F2"/>
          <w:lang w:eastAsia="fr-BE"/>
        </w:rPr>
        <w:footnoteReference w:id="2"/>
      </w:r>
      <w:r w:rsidRPr="0053703C">
        <w:rPr>
          <w:i/>
          <w:iCs/>
        </w:rPr>
        <w:t xml:space="preserve"> </w:t>
      </w:r>
      <w:r w:rsidR="00CB1718">
        <w:rPr>
          <w:color w:val="000000"/>
        </w:rPr>
        <w:t xml:space="preserve">(turpmāk – Dokumentu izsniegšanas regula) </w:t>
      </w:r>
      <w:r>
        <w:rPr>
          <w:color w:val="000000"/>
        </w:rPr>
        <w:t xml:space="preserve">grozījumiem. Šo grozījumu mērķis </w:t>
      </w:r>
      <w:r w:rsidRPr="00AC749F">
        <w:rPr>
          <w:color w:val="000000"/>
        </w:rPr>
        <w:t xml:space="preserve">ir uzlabot jau esošās metodes dokumentu apmaiņai starp dalībvalstīm, kas iesaistītas pārrobežu tiesvedībā, kā arī pielāgot sadarbības mehānismus, ņemot vērā digitalizācijas radīto tehnisko attīstību. </w:t>
      </w:r>
    </w:p>
    <w:p w:rsidRPr="00405E88" w:rsidR="00405E88" w:rsidP="00405E88" w:rsidRDefault="00405E88" w14:paraId="25E757A6" w14:textId="77777777">
      <w:pPr>
        <w:ind w:firstLine="720"/>
        <w:jc w:val="both"/>
        <w:rPr>
          <w:sz w:val="12"/>
          <w:szCs w:val="12"/>
        </w:rPr>
      </w:pPr>
    </w:p>
    <w:p w:rsidR="00405E88" w:rsidP="00405E88" w:rsidRDefault="00E03498" w14:paraId="3224837E" w14:textId="0FCC5467">
      <w:pPr>
        <w:ind w:firstLine="720"/>
        <w:jc w:val="both"/>
        <w:rPr>
          <w:color w:val="0D0D0D" w:themeColor="text1" w:themeTint="F2"/>
        </w:rPr>
      </w:pPr>
      <w:r w:rsidRPr="00157BD4">
        <w:t>Pierādījumu iegūšanas regulas</w:t>
      </w:r>
      <w:r w:rsidRPr="00157BD4">
        <w:rPr>
          <w:color w:val="0D0D0D" w:themeColor="text1" w:themeTint="F2"/>
          <w:lang w:eastAsia="fr-BE"/>
        </w:rPr>
        <w:t xml:space="preserve"> grozījumi un </w:t>
      </w:r>
      <w:r w:rsidRPr="00157BD4">
        <w:rPr>
          <w:rFonts w:eastAsia="SimSun"/>
          <w:bCs/>
          <w:lang w:eastAsia="lv-LV"/>
        </w:rPr>
        <w:t>Dokumentu izsniegšanas regulas</w:t>
      </w:r>
      <w:r w:rsidRPr="00157BD4">
        <w:rPr>
          <w:color w:val="0D0D0D" w:themeColor="text1" w:themeTint="F2"/>
          <w:lang w:eastAsia="fr-BE"/>
        </w:rPr>
        <w:t xml:space="preserve"> grozījumi</w:t>
      </w:r>
      <w:r w:rsidRPr="00CE3692">
        <w:rPr>
          <w:color w:val="0D0D0D" w:themeColor="text1" w:themeTint="F2"/>
          <w:lang w:eastAsia="fr-BE"/>
        </w:rPr>
        <w:t xml:space="preserve"> </w:t>
      </w:r>
      <w:r>
        <w:rPr>
          <w:color w:val="0D0D0D" w:themeColor="text1" w:themeTint="F2"/>
          <w:lang w:eastAsia="fr-BE"/>
        </w:rPr>
        <w:t xml:space="preserve">ES Padomes darba grupās </w:t>
      </w:r>
      <w:r w:rsidRPr="00CE3692">
        <w:rPr>
          <w:color w:val="0D0D0D" w:themeColor="text1" w:themeTint="F2"/>
          <w:lang w:eastAsia="fr-BE"/>
        </w:rPr>
        <w:t>tik</w:t>
      </w:r>
      <w:r>
        <w:rPr>
          <w:color w:val="0D0D0D" w:themeColor="text1" w:themeTint="F2"/>
          <w:lang w:eastAsia="fr-BE"/>
        </w:rPr>
        <w:t>a</w:t>
      </w:r>
      <w:r w:rsidRPr="00CE3692">
        <w:rPr>
          <w:color w:val="0D0D0D" w:themeColor="text1" w:themeTint="F2"/>
          <w:lang w:eastAsia="fr-BE"/>
        </w:rPr>
        <w:t xml:space="preserve"> skatīti vien</w:t>
      </w:r>
      <w:r>
        <w:rPr>
          <w:color w:val="0D0D0D" w:themeColor="text1" w:themeTint="F2"/>
          <w:lang w:eastAsia="fr-BE"/>
        </w:rPr>
        <w:t>laikus</w:t>
      </w:r>
      <w:r w:rsidRPr="00CE3692">
        <w:rPr>
          <w:color w:val="0D0D0D" w:themeColor="text1" w:themeTint="F2"/>
          <w:lang w:eastAsia="fr-BE"/>
        </w:rPr>
        <w:t xml:space="preserve">, jo </w:t>
      </w:r>
      <w:r>
        <w:rPr>
          <w:color w:val="0D0D0D" w:themeColor="text1" w:themeTint="F2"/>
          <w:lang w:eastAsia="fr-BE"/>
        </w:rPr>
        <w:t xml:space="preserve">abi priekšlikumi </w:t>
      </w:r>
      <w:r w:rsidRPr="00CE3692">
        <w:rPr>
          <w:color w:val="0D0D0D" w:themeColor="text1" w:themeTint="F2"/>
          <w:lang w:eastAsia="fr-BE"/>
        </w:rPr>
        <w:t xml:space="preserve">ir savstarpēji </w:t>
      </w:r>
      <w:r w:rsidRPr="00CE3692">
        <w:rPr>
          <w:color w:val="0D0D0D" w:themeColor="text1" w:themeTint="F2"/>
        </w:rPr>
        <w:t>cieši saistīt</w:t>
      </w:r>
      <w:r w:rsidR="00161D1C">
        <w:rPr>
          <w:color w:val="0D0D0D" w:themeColor="text1" w:themeTint="F2"/>
        </w:rPr>
        <w:t>i</w:t>
      </w:r>
      <w:r w:rsidRPr="00CE3692">
        <w:rPr>
          <w:color w:val="0D0D0D" w:themeColor="text1" w:themeTint="F2"/>
        </w:rPr>
        <w:t>, gan papildinot viens otru, gan sa</w:t>
      </w:r>
      <w:r w:rsidR="00736874">
        <w:rPr>
          <w:color w:val="0D0D0D" w:themeColor="text1" w:themeTint="F2"/>
        </w:rPr>
        <w:t>i</w:t>
      </w:r>
      <w:r w:rsidRPr="00CE3692">
        <w:rPr>
          <w:color w:val="0D0D0D" w:themeColor="text1" w:themeTint="F2"/>
        </w:rPr>
        <w:t>st</w:t>
      </w:r>
      <w:r w:rsidR="006D24F6">
        <w:rPr>
          <w:color w:val="0D0D0D" w:themeColor="text1" w:themeTint="F2"/>
        </w:rPr>
        <w:t>ībā</w:t>
      </w:r>
      <w:r w:rsidRPr="00CE3692">
        <w:rPr>
          <w:color w:val="0D0D0D" w:themeColor="text1" w:themeTint="F2"/>
        </w:rPr>
        <w:t xml:space="preserve"> ar piedāvāt</w:t>
      </w:r>
      <w:r>
        <w:rPr>
          <w:color w:val="0D0D0D" w:themeColor="text1" w:themeTint="F2"/>
        </w:rPr>
        <w:t xml:space="preserve">ajiem tehnoloģiskajiem risinājumiem – digitalizācijas </w:t>
      </w:r>
      <w:r w:rsidRPr="00CE3692">
        <w:rPr>
          <w:color w:val="0D0D0D" w:themeColor="text1" w:themeTint="F2"/>
        </w:rPr>
        <w:t>procesu.</w:t>
      </w:r>
      <w:r w:rsidR="00472128">
        <w:rPr>
          <w:color w:val="0D0D0D" w:themeColor="text1" w:themeTint="F2"/>
        </w:rPr>
        <w:t xml:space="preserve"> </w:t>
      </w:r>
    </w:p>
    <w:p w:rsidR="00405E88" w:rsidP="00405E88" w:rsidRDefault="00564643" w14:paraId="34A50713" w14:textId="10F0C20F">
      <w:pPr>
        <w:ind w:firstLine="720"/>
        <w:jc w:val="both"/>
        <w:rPr>
          <w:color w:val="000000"/>
        </w:rPr>
      </w:pPr>
      <w:r w:rsidRPr="00AC749F">
        <w:rPr>
          <w:rFonts w:eastAsiaTheme="minorHAnsi"/>
        </w:rPr>
        <w:t xml:space="preserve">ES Padomes darba grupās ir panākta vienošanās par </w:t>
      </w:r>
      <w:r w:rsidR="00DD21DD">
        <w:rPr>
          <w:rFonts w:eastAsiaTheme="minorHAnsi"/>
        </w:rPr>
        <w:t xml:space="preserve">kārtību, kādā notiks </w:t>
      </w:r>
      <w:r w:rsidRPr="00AC749F">
        <w:rPr>
          <w:rFonts w:eastAsiaTheme="minorHAnsi"/>
        </w:rPr>
        <w:t>tiesisk</w:t>
      </w:r>
      <w:r w:rsidR="00DD21DD">
        <w:rPr>
          <w:rFonts w:eastAsiaTheme="minorHAnsi"/>
        </w:rPr>
        <w:t>ās</w:t>
      </w:r>
      <w:r w:rsidRPr="00AC749F">
        <w:rPr>
          <w:rFonts w:eastAsiaTheme="minorHAnsi"/>
        </w:rPr>
        <w:t xml:space="preserve"> sadarbīb</w:t>
      </w:r>
      <w:r w:rsidR="00DD21DD">
        <w:rPr>
          <w:rFonts w:eastAsiaTheme="minorHAnsi"/>
        </w:rPr>
        <w:t>as modernizācijas process</w:t>
      </w:r>
      <w:r w:rsidRPr="00AC749F">
        <w:rPr>
          <w:rFonts w:eastAsiaTheme="minorHAnsi"/>
        </w:rPr>
        <w:t xml:space="preserve"> ES līmenī, tāpēc Somijas </w:t>
      </w:r>
      <w:r w:rsidRPr="00AC749F" w:rsidR="00DC640C">
        <w:t xml:space="preserve">prezidentūra </w:t>
      </w:r>
      <w:r w:rsidRPr="00AC749F" w:rsidR="009A1FD2">
        <w:t>š.g</w:t>
      </w:r>
      <w:r w:rsidRPr="00AC749F" w:rsidR="00F40E78">
        <w:t>.</w:t>
      </w:r>
      <w:r w:rsidRPr="00AC749F" w:rsidR="009A1FD2">
        <w:t xml:space="preserve"> </w:t>
      </w:r>
      <w:r w:rsidRPr="00AC749F">
        <w:t>2</w:t>
      </w:r>
      <w:r w:rsidRPr="00AC749F" w:rsidR="00D85112">
        <w:t>.</w:t>
      </w:r>
      <w:r w:rsidR="00423F95">
        <w:t xml:space="preserve"> – </w:t>
      </w:r>
      <w:r w:rsidRPr="00AC749F">
        <w:t>3</w:t>
      </w:r>
      <w:r w:rsidRPr="00AC749F" w:rsidR="00D85112">
        <w:t>.</w:t>
      </w:r>
      <w:r w:rsidRPr="00AC749F" w:rsidR="004F57CA">
        <w:t> </w:t>
      </w:r>
      <w:r w:rsidRPr="00AC749F" w:rsidR="00D85112">
        <w:t xml:space="preserve">decembra Padomes sanāksmē aicinās ministrus pieņemt vispārējo pieeju </w:t>
      </w:r>
      <w:r w:rsidRPr="00AC749F">
        <w:t>par abiem r</w:t>
      </w:r>
      <w:r w:rsidRPr="00AC749F" w:rsidR="00D85112">
        <w:t>egul</w:t>
      </w:r>
      <w:r w:rsidRPr="00AC749F">
        <w:t>u</w:t>
      </w:r>
      <w:r w:rsidRPr="00AC749F" w:rsidR="00D85112">
        <w:t xml:space="preserve"> </w:t>
      </w:r>
      <w:r w:rsidRPr="00AC749F">
        <w:t>grozījumu</w:t>
      </w:r>
      <w:r w:rsidR="00736874">
        <w:t xml:space="preserve"> priekšlikumiem</w:t>
      </w:r>
      <w:r w:rsidRPr="00AC749F" w:rsidR="00D85112">
        <w:t>.</w:t>
      </w:r>
      <w:r w:rsidRPr="00405E88" w:rsidR="00405E88">
        <w:rPr>
          <w:color w:val="000000"/>
        </w:rPr>
        <w:t xml:space="preserve"> </w:t>
      </w:r>
    </w:p>
    <w:p w:rsidRPr="00AC749F" w:rsidR="00E817EC" w:rsidP="001931E7" w:rsidRDefault="00E817EC" w14:paraId="3B0BD2B2" w14:textId="4997EA5F">
      <w:pPr>
        <w:pStyle w:val="ListParagraph1"/>
        <w:ind w:left="0" w:firstLine="720"/>
        <w:jc w:val="both"/>
      </w:pPr>
      <w:r w:rsidRPr="00AC749F">
        <w:rPr>
          <w:b/>
        </w:rPr>
        <w:t>Latvija</w:t>
      </w:r>
      <w:r w:rsidR="00962686">
        <w:rPr>
          <w:b/>
        </w:rPr>
        <w:t xml:space="preserve"> atbalsta</w:t>
      </w:r>
      <w:r w:rsidRPr="00AC749F" w:rsidR="00960498">
        <w:t xml:space="preserve"> </w:t>
      </w:r>
      <w:r w:rsidRPr="00AC749F" w:rsidR="00564643">
        <w:t xml:space="preserve">Somijas </w:t>
      </w:r>
      <w:r w:rsidRPr="00AC749F" w:rsidR="00960498">
        <w:t>prezidentūras</w:t>
      </w:r>
      <w:r w:rsidRPr="00AC749F" w:rsidR="00E57EC2">
        <w:t xml:space="preserve"> </w:t>
      </w:r>
      <w:r w:rsidRPr="00AC749F" w:rsidR="00D85112">
        <w:t xml:space="preserve">ieceri apstiprināt </w:t>
      </w:r>
      <w:r w:rsidRPr="00AC749F">
        <w:t>vispārēj</w:t>
      </w:r>
      <w:r w:rsidRPr="00AC749F" w:rsidR="00D85112">
        <w:t>o</w:t>
      </w:r>
      <w:r w:rsidRPr="00AC749F">
        <w:t xml:space="preserve"> pieej</w:t>
      </w:r>
      <w:r w:rsidRPr="00AC749F" w:rsidR="00D85112">
        <w:t xml:space="preserve">u </w:t>
      </w:r>
      <w:r w:rsidRPr="00AC749F" w:rsidR="00564643">
        <w:t>abiem r</w:t>
      </w:r>
      <w:r w:rsidRPr="00AC749F" w:rsidR="00D85112">
        <w:t>egul</w:t>
      </w:r>
      <w:r w:rsidR="00405E88">
        <w:t>u</w:t>
      </w:r>
      <w:r w:rsidRPr="00AC749F" w:rsidR="00D85112">
        <w:t xml:space="preserve"> </w:t>
      </w:r>
      <w:r w:rsidRPr="00AC749F" w:rsidR="00564643">
        <w:t>grozījumu</w:t>
      </w:r>
      <w:r w:rsidR="00B76398">
        <w:t xml:space="preserve"> priekšlikumiem</w:t>
      </w:r>
      <w:r w:rsidR="00962686">
        <w:t>.</w:t>
      </w:r>
      <w:r w:rsidRPr="00AC749F">
        <w:t xml:space="preserve"> </w:t>
      </w:r>
      <w:r w:rsidRPr="00AC749F" w:rsidR="00564643">
        <w:t xml:space="preserve">Somijas </w:t>
      </w:r>
      <w:r w:rsidRPr="00AC749F" w:rsidR="00960498">
        <w:t>prezident</w:t>
      </w:r>
      <w:r w:rsidRPr="00AC749F" w:rsidR="001D06AD">
        <w:t>ūras</w:t>
      </w:r>
      <w:r w:rsidRPr="00AC749F">
        <w:t xml:space="preserve"> sagatavot</w:t>
      </w:r>
      <w:r w:rsidR="00BE1B87">
        <w:t>ais</w:t>
      </w:r>
      <w:r w:rsidRPr="00AC749F">
        <w:t xml:space="preserve"> </w:t>
      </w:r>
      <w:r w:rsidRPr="00157BD4" w:rsidR="00BE1B87">
        <w:t>Pierādījumu iegūšanas regulas</w:t>
      </w:r>
      <w:r w:rsidRPr="00157BD4" w:rsidR="00BE1B87">
        <w:rPr>
          <w:color w:val="0D0D0D" w:themeColor="text1" w:themeTint="F2"/>
          <w:lang w:eastAsia="fr-BE"/>
        </w:rPr>
        <w:t xml:space="preserve"> grozījum</w:t>
      </w:r>
      <w:r w:rsidR="00BE1B87">
        <w:rPr>
          <w:color w:val="0D0D0D" w:themeColor="text1" w:themeTint="F2"/>
          <w:lang w:eastAsia="fr-BE"/>
        </w:rPr>
        <w:t>u priekšlikums</w:t>
      </w:r>
      <w:r w:rsidRPr="00157BD4" w:rsidR="00BE1B87">
        <w:rPr>
          <w:color w:val="0D0D0D" w:themeColor="text1" w:themeTint="F2"/>
          <w:lang w:eastAsia="fr-BE"/>
        </w:rPr>
        <w:t xml:space="preserve"> un </w:t>
      </w:r>
      <w:r w:rsidRPr="00157BD4" w:rsidR="00BE1B87">
        <w:rPr>
          <w:rFonts w:eastAsia="SimSun"/>
          <w:bCs/>
          <w:lang w:eastAsia="lv-LV"/>
        </w:rPr>
        <w:t>Dokumentu izsniegšanas regulas</w:t>
      </w:r>
      <w:r w:rsidRPr="00157BD4" w:rsidR="00BE1B87">
        <w:rPr>
          <w:color w:val="0D0D0D" w:themeColor="text1" w:themeTint="F2"/>
          <w:lang w:eastAsia="fr-BE"/>
        </w:rPr>
        <w:t xml:space="preserve"> grozījum</w:t>
      </w:r>
      <w:r w:rsidR="00BE1B87">
        <w:rPr>
          <w:color w:val="0D0D0D" w:themeColor="text1" w:themeTint="F2"/>
          <w:lang w:eastAsia="fr-BE"/>
        </w:rPr>
        <w:t>u priekšlikums</w:t>
      </w:r>
      <w:r w:rsidRPr="00AC749F">
        <w:t xml:space="preserve"> ir Latvijai pieņemams kompromiss.</w:t>
      </w:r>
    </w:p>
    <w:p w:rsidRPr="00405E88" w:rsidR="000D20A5" w:rsidP="000D20A5" w:rsidRDefault="00DC640C" w14:paraId="0016BF8E" w14:textId="55C9FEBE">
      <w:pPr>
        <w:ind w:firstLine="720"/>
        <w:jc w:val="both"/>
        <w:rPr>
          <w:color w:val="000000"/>
        </w:rPr>
      </w:pPr>
      <w:r w:rsidRPr="00AC749F">
        <w:rPr>
          <w:lang w:eastAsia="lv-LV"/>
        </w:rPr>
        <w:t xml:space="preserve">Latvijas dalībai Padomes sanāksmē ir sagatavota </w:t>
      </w:r>
      <w:r w:rsidR="000D20A5">
        <w:rPr>
          <w:lang w:eastAsia="lv-LV"/>
        </w:rPr>
        <w:t xml:space="preserve">vienota </w:t>
      </w:r>
      <w:r w:rsidRPr="00AC749F">
        <w:rPr>
          <w:lang w:eastAsia="lv-LV"/>
        </w:rPr>
        <w:t>nacionālā pozīcija</w:t>
      </w:r>
      <w:r w:rsidR="000D20A5">
        <w:rPr>
          <w:lang w:eastAsia="lv-LV"/>
        </w:rPr>
        <w:t xml:space="preserve"> p</w:t>
      </w:r>
      <w:r w:rsidR="000D20A5">
        <w:rPr>
          <w:color w:val="000000"/>
        </w:rPr>
        <w:t>ar abiem regulu grozījumu priekšlikumiem.</w:t>
      </w:r>
    </w:p>
    <w:p w:rsidR="00DC640C" w:rsidP="00DC640C" w:rsidRDefault="00DC640C" w14:paraId="66806896" w14:textId="71EFA52B">
      <w:pPr>
        <w:ind w:firstLine="720"/>
        <w:jc w:val="both"/>
        <w:rPr>
          <w:lang w:eastAsia="lv-LV"/>
        </w:rPr>
      </w:pPr>
    </w:p>
    <w:p w:rsidR="009C204F" w:rsidP="00DC640C" w:rsidRDefault="009C204F" w14:paraId="11A05710" w14:textId="4F38BEC7">
      <w:pPr>
        <w:ind w:firstLine="720"/>
        <w:jc w:val="both"/>
        <w:rPr>
          <w:lang w:eastAsia="lv-LV"/>
        </w:rPr>
      </w:pPr>
    </w:p>
    <w:p w:rsidR="009C204F" w:rsidP="00DC640C" w:rsidRDefault="009C204F" w14:paraId="4EFBBA73" w14:textId="2A2CA5AB">
      <w:pPr>
        <w:ind w:firstLine="720"/>
        <w:jc w:val="both"/>
        <w:rPr>
          <w:lang w:eastAsia="lv-LV"/>
        </w:rPr>
      </w:pPr>
    </w:p>
    <w:p w:rsidRPr="00AC749F" w:rsidR="009C204F" w:rsidP="00DC640C" w:rsidRDefault="009C204F" w14:paraId="0DDC6D70" w14:textId="77777777">
      <w:pPr>
        <w:ind w:firstLine="720"/>
        <w:jc w:val="both"/>
        <w:rPr>
          <w:lang w:eastAsia="lv-LV"/>
        </w:rPr>
      </w:pPr>
    </w:p>
    <w:p w:rsidRPr="00AC749F" w:rsidR="009448AD" w:rsidP="003547DE" w:rsidRDefault="009E47CC" w14:paraId="6E75360A" w14:textId="619059F5">
      <w:pPr>
        <w:jc w:val="center"/>
        <w:rPr>
          <w:b/>
          <w:u w:val="single"/>
        </w:rPr>
      </w:pPr>
      <w:r w:rsidRPr="00AC749F">
        <w:rPr>
          <w:b/>
          <w:u w:val="single"/>
        </w:rPr>
        <w:t>Neleģislatīvie jautājumi</w:t>
      </w:r>
    </w:p>
    <w:p w:rsidRPr="00AC749F" w:rsidR="004543BF" w:rsidP="004543BF" w:rsidRDefault="004543BF" w14:paraId="26B718C3" w14:textId="77777777">
      <w:pPr>
        <w:jc w:val="both"/>
        <w:rPr>
          <w:b/>
          <w:u w:val="single"/>
        </w:rPr>
      </w:pPr>
    </w:p>
    <w:p w:rsidRPr="00E710FD" w:rsidR="00A168F8" w:rsidP="002F4A8F" w:rsidRDefault="002F3058" w14:paraId="0A92CB68" w14:textId="77ACC645">
      <w:pPr>
        <w:pStyle w:val="Sarakstarindkopa"/>
        <w:numPr>
          <w:ilvl w:val="0"/>
          <w:numId w:val="28"/>
        </w:numPr>
        <w:ind w:left="1040"/>
        <w:jc w:val="both"/>
        <w:rPr>
          <w:b/>
        </w:rPr>
      </w:pPr>
      <w:r w:rsidRPr="00E710FD">
        <w:rPr>
          <w:b/>
          <w:bCs/>
        </w:rPr>
        <w:t xml:space="preserve">ES </w:t>
      </w:r>
      <w:r w:rsidRPr="00E710FD" w:rsidR="00A168F8">
        <w:rPr>
          <w:b/>
          <w:bCs/>
        </w:rPr>
        <w:t>Padomes secinājumi par cietušo tiesībām</w:t>
      </w:r>
      <w:r w:rsidRPr="00AC749F" w:rsidR="00A168F8">
        <w:t xml:space="preserve"> </w:t>
      </w:r>
      <w:r w:rsidRPr="00E710FD" w:rsidR="00A168F8">
        <w:rPr>
          <w:i/>
          <w:iCs/>
        </w:rPr>
        <w:t>(pieņemšana)</w:t>
      </w:r>
    </w:p>
    <w:p w:rsidRPr="002F4A8F" w:rsidR="00E66246" w:rsidP="00E710FD" w:rsidRDefault="00E66246" w14:paraId="230983EB" w14:textId="77777777">
      <w:pPr>
        <w:ind w:firstLine="720"/>
        <w:jc w:val="both"/>
        <w:rPr>
          <w:bCs/>
          <w:sz w:val="12"/>
          <w:szCs w:val="12"/>
        </w:rPr>
      </w:pPr>
    </w:p>
    <w:p w:rsidRPr="00AC749F" w:rsidR="007C4335" w:rsidP="00E710FD" w:rsidRDefault="007C4335" w14:paraId="13C08A33" w14:textId="2EE0D8E7">
      <w:pPr>
        <w:ind w:firstLine="720"/>
        <w:jc w:val="both"/>
        <w:rPr>
          <w:bCs/>
        </w:rPr>
      </w:pPr>
      <w:r w:rsidRPr="00AC749F">
        <w:rPr>
          <w:bCs/>
        </w:rPr>
        <w:t>Šajos</w:t>
      </w:r>
      <w:r w:rsidRPr="00AC749F">
        <w:rPr>
          <w:b/>
        </w:rPr>
        <w:t xml:space="preserve"> </w:t>
      </w:r>
      <w:r w:rsidRPr="00AC749F">
        <w:rPr>
          <w:bCs/>
        </w:rPr>
        <w:t xml:space="preserve">secinājumos </w:t>
      </w:r>
      <w:r w:rsidR="002F3058">
        <w:rPr>
          <w:bCs/>
        </w:rPr>
        <w:t xml:space="preserve">ES </w:t>
      </w:r>
      <w:r w:rsidRPr="00AC749F">
        <w:rPr>
          <w:bCs/>
        </w:rPr>
        <w:t xml:space="preserve">Padome aicina </w:t>
      </w:r>
      <w:r w:rsidR="00B6765D">
        <w:rPr>
          <w:bCs/>
        </w:rPr>
        <w:t xml:space="preserve">Eiropas </w:t>
      </w:r>
      <w:r w:rsidRPr="00AC749F">
        <w:rPr>
          <w:bCs/>
        </w:rPr>
        <w:t xml:space="preserve">Komisiju izstrādāt ES stratēģiju 2020 – 2024 par cietušo tiesībām. Stratēģijai ir jābūt orientētai uz visos noziegumos cietušajiem un tai ir jābalstās uz labo praksi, kā uzlabot cietušajiem piekļuvi informācijai, atbalstam un aizsardzībai, jāietver jaunas praktiskas apmācības iniciatīvas un esošo ES tīklu (Eiropas cietušo tiesību tīkls un tīkls par nacionālajiem kontaktpunktiem) stiprināšana un koordinēšana. </w:t>
      </w:r>
      <w:r w:rsidR="00B6765D">
        <w:rPr>
          <w:bCs/>
        </w:rPr>
        <w:t xml:space="preserve">Eiropas </w:t>
      </w:r>
      <w:r w:rsidRPr="00AC749F">
        <w:rPr>
          <w:bCs/>
        </w:rPr>
        <w:t xml:space="preserve">Komisijai ir jāizvērtē tiesību aktos esošais regulējums par cietušo tiesībām, īpašu uzmanību pievēršot tādu noteikumu pārskatīšanai, kas attiecas uz kompensācijām cietušajiem. </w:t>
      </w:r>
      <w:r w:rsidR="00B6765D">
        <w:rPr>
          <w:bCs/>
        </w:rPr>
        <w:t>Tāpat</w:t>
      </w:r>
      <w:r w:rsidRPr="00AC749F">
        <w:rPr>
          <w:bCs/>
        </w:rPr>
        <w:t xml:space="preserve"> būtu nepieciešams aicināt atbildīgās institūcijas uzlabot kompetento iestāžu sadarbību un informācijas apmaiņu par vardarbībā cietušajiem pārrobežu lietās. Secinājumos </w:t>
      </w:r>
      <w:r w:rsidR="00B6765D">
        <w:rPr>
          <w:bCs/>
        </w:rPr>
        <w:t xml:space="preserve">Eiropas </w:t>
      </w:r>
      <w:r w:rsidRPr="00AC749F">
        <w:rPr>
          <w:bCs/>
        </w:rPr>
        <w:t>Komisija tiek aicināta lietderīgi</w:t>
      </w:r>
      <w:r w:rsidR="009E7FA1">
        <w:rPr>
          <w:bCs/>
        </w:rPr>
        <w:t xml:space="preserve"> izmantot</w:t>
      </w:r>
      <w:r w:rsidRPr="00AC749F">
        <w:rPr>
          <w:bCs/>
        </w:rPr>
        <w:t xml:space="preserve"> ES finansēšanas instrumentus noziegumos cietušo tiesību veicināšanai un aktīvi izplatīt informāciju par ES finansējuma iespējām, kuru mērķis ir uzlabot cietušo tiesības dalībvalstīs.</w:t>
      </w:r>
    </w:p>
    <w:p w:rsidR="000A25A4" w:rsidP="007C4335" w:rsidRDefault="007C4335" w14:paraId="094AB7F1" w14:textId="4A755F33">
      <w:pPr>
        <w:ind w:firstLine="720"/>
        <w:jc w:val="both"/>
        <w:rPr>
          <w:bCs/>
        </w:rPr>
      </w:pPr>
      <w:r w:rsidRPr="00AC749F">
        <w:rPr>
          <w:bCs/>
        </w:rPr>
        <w:t xml:space="preserve">Savukārt dalībvalstis </w:t>
      </w:r>
      <w:r w:rsidR="00B6765D">
        <w:rPr>
          <w:bCs/>
        </w:rPr>
        <w:t xml:space="preserve">tiek </w:t>
      </w:r>
      <w:r w:rsidRPr="00AC749F">
        <w:rPr>
          <w:bCs/>
        </w:rPr>
        <w:t>aicin</w:t>
      </w:r>
      <w:r w:rsidR="00B6765D">
        <w:rPr>
          <w:bCs/>
        </w:rPr>
        <w:t>ātas</w:t>
      </w:r>
      <w:r w:rsidRPr="00AC749F">
        <w:rPr>
          <w:bCs/>
        </w:rPr>
        <w:t xml:space="preserve"> nodrošināt pilnīgu un pareizu spēkā esošu ES tiesību aktu par cietušo tiesībām ieviešanu un izpildīt iepriekš pieņemtos </w:t>
      </w:r>
      <w:r w:rsidR="00B6765D">
        <w:rPr>
          <w:bCs/>
        </w:rPr>
        <w:t xml:space="preserve">ES </w:t>
      </w:r>
      <w:r w:rsidRPr="00AC749F">
        <w:rPr>
          <w:bCs/>
        </w:rPr>
        <w:t>Padomes secinājumus cietušo tiesību jomā. Dalībvalstis tiek lūgtas nodrošināt cietušo tiesībām visaptverošu un holistisku pieeju, kas</w:t>
      </w:r>
      <w:r w:rsidR="00E12386">
        <w:rPr>
          <w:bCs/>
        </w:rPr>
        <w:t xml:space="preserve"> aptvertu</w:t>
      </w:r>
      <w:r w:rsidRPr="00AC749F">
        <w:rPr>
          <w:bCs/>
        </w:rPr>
        <w:t xml:space="preserve"> vis</w:t>
      </w:r>
      <w:r w:rsidR="00FC1CFB">
        <w:rPr>
          <w:bCs/>
        </w:rPr>
        <w:t>a</w:t>
      </w:r>
      <w:r w:rsidRPr="00AC749F">
        <w:rPr>
          <w:bCs/>
        </w:rPr>
        <w:t>s ar cietušajiem saskarsm</w:t>
      </w:r>
      <w:r w:rsidR="006101D6">
        <w:rPr>
          <w:bCs/>
        </w:rPr>
        <w:t>ē</w:t>
      </w:r>
      <w:r w:rsidRPr="00AC749F">
        <w:rPr>
          <w:bCs/>
        </w:rPr>
        <w:t xml:space="preserve"> esoš</w:t>
      </w:r>
      <w:r w:rsidR="00FC1CFB">
        <w:rPr>
          <w:bCs/>
        </w:rPr>
        <w:t>ā</w:t>
      </w:r>
      <w:r w:rsidRPr="00AC749F">
        <w:rPr>
          <w:bCs/>
        </w:rPr>
        <w:t>s</w:t>
      </w:r>
      <w:r w:rsidR="00FC1CFB">
        <w:rPr>
          <w:bCs/>
        </w:rPr>
        <w:t xml:space="preserve"> personas</w:t>
      </w:r>
      <w:r w:rsidR="009E7FA1">
        <w:rPr>
          <w:bCs/>
        </w:rPr>
        <w:t>. C</w:t>
      </w:r>
      <w:r w:rsidRPr="00AC749F">
        <w:rPr>
          <w:bCs/>
        </w:rPr>
        <w:t>ietuš</w:t>
      </w:r>
      <w:r w:rsidR="009E7FA1">
        <w:rPr>
          <w:bCs/>
        </w:rPr>
        <w:t>ajiem ir jānodrošina</w:t>
      </w:r>
      <w:r w:rsidRPr="00AC749F">
        <w:rPr>
          <w:bCs/>
        </w:rPr>
        <w:t xml:space="preserve"> piekļuv</w:t>
      </w:r>
      <w:r w:rsidR="009E7FA1">
        <w:rPr>
          <w:bCs/>
        </w:rPr>
        <w:t>e</w:t>
      </w:r>
      <w:r w:rsidRPr="00AC749F">
        <w:rPr>
          <w:bCs/>
        </w:rPr>
        <w:t xml:space="preserve"> informācijai par cietušo tiesībām, atbalst</w:t>
      </w:r>
      <w:r w:rsidR="009E7FA1">
        <w:rPr>
          <w:bCs/>
        </w:rPr>
        <w:t>s</w:t>
      </w:r>
      <w:r w:rsidRPr="00AC749F">
        <w:rPr>
          <w:bCs/>
        </w:rPr>
        <w:t xml:space="preserve"> un aizsardzīb</w:t>
      </w:r>
      <w:r w:rsidR="009E7FA1">
        <w:rPr>
          <w:bCs/>
        </w:rPr>
        <w:t>a.</w:t>
      </w:r>
      <w:r w:rsidRPr="00AC749F">
        <w:rPr>
          <w:bCs/>
        </w:rPr>
        <w:t xml:space="preserve"> </w:t>
      </w:r>
      <w:r w:rsidR="009E7FA1">
        <w:rPr>
          <w:bCs/>
        </w:rPr>
        <w:t xml:space="preserve">Tāpat dalībvalstis tiek aicinātas </w:t>
      </w:r>
      <w:r w:rsidRPr="00AC749F">
        <w:rPr>
          <w:bCs/>
        </w:rPr>
        <w:t xml:space="preserve">rūpēties par to, lai ir </w:t>
      </w:r>
      <w:r w:rsidR="00FC1CFB">
        <w:rPr>
          <w:bCs/>
        </w:rPr>
        <w:t xml:space="preserve">atbilstoša </w:t>
      </w:r>
      <w:r w:rsidRPr="00AC749F">
        <w:rPr>
          <w:bCs/>
        </w:rPr>
        <w:t>valsts politika attiecībā uz cietušo piekļuvi kompensācijai un vajadzības gadījumā izstrādāt pasākumus, lai uzlabotu kompensācijas mehānisma darbību.</w:t>
      </w:r>
      <w:r w:rsidRPr="000A25A4" w:rsidR="000A25A4">
        <w:rPr>
          <w:bCs/>
        </w:rPr>
        <w:t xml:space="preserve"> </w:t>
      </w:r>
    </w:p>
    <w:p w:rsidR="007C4335" w:rsidP="007C4335" w:rsidRDefault="000A25A4" w14:paraId="1891FCDF" w14:textId="290290AC">
      <w:pPr>
        <w:ind w:firstLine="720"/>
        <w:jc w:val="both"/>
        <w:rPr>
          <w:bCs/>
        </w:rPr>
      </w:pPr>
      <w:r w:rsidRPr="000A25A4">
        <w:rPr>
          <w:b/>
        </w:rPr>
        <w:t>Latvija atbalsta</w:t>
      </w:r>
      <w:r w:rsidRPr="00AC749F">
        <w:rPr>
          <w:bCs/>
        </w:rPr>
        <w:t xml:space="preserve"> Somijas prezidentūras izstrādātos </w:t>
      </w:r>
      <w:r w:rsidR="002F3058">
        <w:rPr>
          <w:bCs/>
        </w:rPr>
        <w:t xml:space="preserve">ES </w:t>
      </w:r>
      <w:r w:rsidRPr="002F3058">
        <w:rPr>
          <w:bCs/>
        </w:rPr>
        <w:t>Padomes secinājumus.</w:t>
      </w:r>
    </w:p>
    <w:p w:rsidRPr="002F3058" w:rsidR="00E710FD" w:rsidP="007C4335" w:rsidRDefault="00E710FD" w14:paraId="6274E83B" w14:textId="77777777">
      <w:pPr>
        <w:ind w:firstLine="720"/>
        <w:jc w:val="both"/>
        <w:rPr>
          <w:bCs/>
        </w:rPr>
      </w:pPr>
    </w:p>
    <w:p w:rsidRPr="006F106A" w:rsidR="007C4335" w:rsidP="007C4335" w:rsidRDefault="007C4335" w14:paraId="2CB51379" w14:textId="77777777">
      <w:pPr>
        <w:ind w:firstLine="720"/>
        <w:jc w:val="both"/>
        <w:rPr>
          <w:bCs/>
          <w:sz w:val="12"/>
          <w:szCs w:val="12"/>
        </w:rPr>
      </w:pPr>
    </w:p>
    <w:p w:rsidRPr="00AC749F" w:rsidR="00745FCA" w:rsidP="002F4A8F" w:rsidRDefault="002F3058" w14:paraId="6E023927" w14:textId="465EE721">
      <w:pPr>
        <w:pStyle w:val="Sarakstarindkopa"/>
        <w:numPr>
          <w:ilvl w:val="0"/>
          <w:numId w:val="28"/>
        </w:numPr>
        <w:ind w:left="1097"/>
        <w:jc w:val="both"/>
        <w:rPr>
          <w:lang w:eastAsia="lv-LV"/>
        </w:rPr>
      </w:pPr>
      <w:r w:rsidRPr="00E710FD">
        <w:rPr>
          <w:b/>
          <w:bCs/>
        </w:rPr>
        <w:t>ES Padomes</w:t>
      </w:r>
      <w:r w:rsidRPr="00E710FD" w:rsidR="007905A8">
        <w:rPr>
          <w:b/>
          <w:bCs/>
        </w:rPr>
        <w:t xml:space="preserve"> secinājumi par </w:t>
      </w:r>
      <w:r w:rsidRPr="00E710FD">
        <w:rPr>
          <w:b/>
          <w:bCs/>
          <w:lang w:eastAsia="lv-LV"/>
        </w:rPr>
        <w:t>brīvības atņemšanai alternatīviem pasākumiem</w:t>
      </w:r>
      <w:r w:rsidRPr="00E710FD">
        <w:rPr>
          <w:i/>
          <w:iCs/>
        </w:rPr>
        <w:t xml:space="preserve"> </w:t>
      </w:r>
      <w:r w:rsidRPr="00E710FD" w:rsidR="007905A8">
        <w:rPr>
          <w:i/>
          <w:iCs/>
        </w:rPr>
        <w:t>(pieņemšana)</w:t>
      </w:r>
    </w:p>
    <w:p w:rsidRPr="002F4A8F" w:rsidR="00E66246" w:rsidP="007C4335" w:rsidRDefault="00E66246" w14:paraId="5F2C803C" w14:textId="77777777">
      <w:pPr>
        <w:ind w:firstLine="720"/>
        <w:jc w:val="both"/>
        <w:rPr>
          <w:sz w:val="12"/>
          <w:szCs w:val="12"/>
          <w:lang w:eastAsia="lv-LV"/>
        </w:rPr>
      </w:pPr>
    </w:p>
    <w:p w:rsidRPr="00AC749F" w:rsidR="007C4335" w:rsidP="007C4335" w:rsidRDefault="007C4335" w14:paraId="258281F2" w14:textId="3F168D03">
      <w:pPr>
        <w:ind w:firstLine="720"/>
        <w:jc w:val="both"/>
        <w:rPr>
          <w:lang w:eastAsia="lv-LV"/>
        </w:rPr>
      </w:pPr>
      <w:r w:rsidRPr="00AC749F">
        <w:rPr>
          <w:lang w:eastAsia="lv-LV"/>
        </w:rPr>
        <w:t xml:space="preserve">Somijas prezidentūra ir sagatavojusi </w:t>
      </w:r>
      <w:r w:rsidR="002F3058">
        <w:rPr>
          <w:lang w:eastAsia="lv-LV"/>
        </w:rPr>
        <w:t xml:space="preserve">ES </w:t>
      </w:r>
      <w:r w:rsidRPr="00AC749F">
        <w:rPr>
          <w:lang w:eastAsia="lv-LV"/>
        </w:rPr>
        <w:t>Padomes secinājumus par brīvības atņemšanai alternatīviem pasākumiem. Brīvības atņemšanai alternatīv</w:t>
      </w:r>
      <w:r w:rsidR="002F3058">
        <w:rPr>
          <w:lang w:eastAsia="lv-LV"/>
        </w:rPr>
        <w:t>ajiem</w:t>
      </w:r>
      <w:r w:rsidRPr="00AC749F">
        <w:rPr>
          <w:lang w:eastAsia="lv-LV"/>
        </w:rPr>
        <w:t xml:space="preserve"> pasākumiem ir svarīga loma sociālās rehabilitācijas un likumpārkāpēja reintegrācijas veicināšanai, un atkārtotu pārkāpumu samazināšanai, tādējādi veicinot sabiedrības drošību. Tāpat minētie pasākumi var risināt cietuma pārapdzīvotības jautājumu, neatbilstošus cietuma apstākļus un </w:t>
      </w:r>
      <w:proofErr w:type="spellStart"/>
      <w:r w:rsidRPr="00AC749F">
        <w:rPr>
          <w:lang w:eastAsia="lv-LV"/>
        </w:rPr>
        <w:t>radikalizāciju</w:t>
      </w:r>
      <w:proofErr w:type="spellEnd"/>
      <w:r w:rsidRPr="00AC749F">
        <w:rPr>
          <w:lang w:eastAsia="lv-LV"/>
        </w:rPr>
        <w:t xml:space="preserve"> cietumos, kas attiecīgi ir saistīts ar savstarpējās uzticēšanās un atzīšanu veicināšanu starp dalībvalstīm. Visās ES dalībvalstīs pastāv alternatīvie pasākumi brīvības atņemšanai – nosacīta notiesāšana, naudas sods, piespiedu darbi, elektroniskā uzraudzība u.c. Turklāt jaunie sasniegumi tehnoloģijās un digitalizācijas jomā nākotnē var veicināt efektīvāku ar brīvības atņemšanu nesaistītu sankciju un pasākumu sistēmu.</w:t>
      </w:r>
    </w:p>
    <w:p w:rsidRPr="00AC749F" w:rsidR="007C4335" w:rsidP="007C4335" w:rsidRDefault="007C4335" w14:paraId="7E2A3851" w14:textId="5EACAB29">
      <w:pPr>
        <w:ind w:firstLine="720"/>
        <w:jc w:val="both"/>
        <w:rPr>
          <w:lang w:eastAsia="lv-LV"/>
        </w:rPr>
      </w:pPr>
      <w:r w:rsidRPr="00AC749F">
        <w:rPr>
          <w:b/>
          <w:bCs/>
          <w:lang w:eastAsia="lv-LV"/>
        </w:rPr>
        <w:t>Latvija atbalsta</w:t>
      </w:r>
      <w:r w:rsidRPr="00AC749F">
        <w:rPr>
          <w:lang w:eastAsia="lv-LV"/>
        </w:rPr>
        <w:t xml:space="preserve"> </w:t>
      </w:r>
      <w:r w:rsidRPr="002F3058">
        <w:rPr>
          <w:lang w:eastAsia="lv-LV"/>
        </w:rPr>
        <w:t xml:space="preserve">ES Padomes </w:t>
      </w:r>
      <w:r w:rsidRPr="00AC749F">
        <w:rPr>
          <w:lang w:eastAsia="lv-LV"/>
        </w:rPr>
        <w:t xml:space="preserve">secinājumus un tajos ietverto rīcības plānu, kas paredz veicamās darbības nacionālajā līmenī, ES līmenī un sadarbības uzlabošanu ar Eiropas Padomi un citām attiecīgām organizācijām. Latvija uzskata, ka Eiropas Tiesiskās sadarbības tīkls krimināllietās sniedz lielu atbalstu labākas izpratnes veicināšanai par </w:t>
      </w:r>
      <w:r w:rsidR="002F3058">
        <w:rPr>
          <w:lang w:eastAsia="lv-LV"/>
        </w:rPr>
        <w:t xml:space="preserve">ES </w:t>
      </w:r>
      <w:r w:rsidRPr="00AC749F">
        <w:rPr>
          <w:lang w:eastAsia="lv-LV"/>
        </w:rPr>
        <w:t>Padomes 2008.</w:t>
      </w:r>
      <w:r w:rsidR="00161D1C">
        <w:rPr>
          <w:lang w:eastAsia="lv-LV"/>
        </w:rPr>
        <w:t> </w:t>
      </w:r>
      <w:r w:rsidRPr="00AC749F">
        <w:rPr>
          <w:lang w:eastAsia="lv-LV"/>
        </w:rPr>
        <w:t>gada 27.</w:t>
      </w:r>
      <w:r w:rsidR="00161D1C">
        <w:rPr>
          <w:lang w:eastAsia="lv-LV"/>
        </w:rPr>
        <w:t> </w:t>
      </w:r>
      <w:r w:rsidRPr="00AC749F">
        <w:rPr>
          <w:lang w:eastAsia="lv-LV"/>
        </w:rPr>
        <w:t>novembra Pamatlēmuma 2008/947/TI par savstarpējas atzīšanas principa piemērošanu tādiem spriedumiem un probācijas lēmumiem, kuri paredzēti probācijas pasākumu un alternatīvu sankciju uzraudzībai, piemērošanu un dalībvalstu atšķirīgo sankciju esamību, tādējādi veicinot starptautisko sadarbību tieši starp praktiķiem. Tāpat Latvija uzskata, ka tieši mācības praktiķu vidū attīstītu šī instrumenta piemērošanu, kas tādējādi palīdzētu nodrošināt to, ka dalībvalstīs brīvības atņemšanai alternatīvie pasākumi tiktu izmantoti daudz plašākā mērogā par brīvības atņemšanas sodiem.</w:t>
      </w:r>
    </w:p>
    <w:p w:rsidR="007C4335" w:rsidP="007C4335" w:rsidRDefault="007C4335" w14:paraId="02469BCA" w14:textId="5A64217D">
      <w:pPr>
        <w:ind w:firstLine="720"/>
        <w:jc w:val="both"/>
        <w:rPr>
          <w:lang w:eastAsia="lv-LV"/>
        </w:rPr>
      </w:pPr>
    </w:p>
    <w:p w:rsidRPr="00AC749F" w:rsidR="00E66246" w:rsidP="007C4335" w:rsidRDefault="00E66246" w14:paraId="4E65A49B" w14:textId="77777777">
      <w:pPr>
        <w:ind w:firstLine="720"/>
        <w:jc w:val="both"/>
        <w:rPr>
          <w:lang w:eastAsia="lv-LV"/>
        </w:rPr>
      </w:pPr>
    </w:p>
    <w:p w:rsidRPr="00AC749F" w:rsidR="00E710FD" w:rsidP="002F4A8F" w:rsidRDefault="00E710FD" w14:paraId="45954C75" w14:textId="160AA7BB">
      <w:pPr>
        <w:pStyle w:val="Sarakstarindkopa"/>
        <w:numPr>
          <w:ilvl w:val="0"/>
          <w:numId w:val="28"/>
        </w:numPr>
        <w:ind w:left="1040"/>
        <w:jc w:val="both"/>
      </w:pPr>
      <w:r w:rsidRPr="00E710FD">
        <w:rPr>
          <w:b/>
          <w:bCs/>
        </w:rPr>
        <w:t>Eiropas Prokuratūras izveide</w:t>
      </w:r>
      <w:r w:rsidRPr="00AC749F">
        <w:t xml:space="preserve"> (</w:t>
      </w:r>
      <w:r w:rsidRPr="00FE2E91">
        <w:rPr>
          <w:i/>
          <w:iCs/>
        </w:rPr>
        <w:t>pašreizējā situācija</w:t>
      </w:r>
      <w:r w:rsidRPr="00AC749F">
        <w:t>)</w:t>
      </w:r>
    </w:p>
    <w:p w:rsidRPr="002F4A8F" w:rsidR="00E66246" w:rsidP="00E710FD" w:rsidRDefault="00E66246" w14:paraId="2501F822" w14:textId="77777777">
      <w:pPr>
        <w:jc w:val="both"/>
        <w:rPr>
          <w:sz w:val="12"/>
          <w:szCs w:val="12"/>
          <w:lang w:eastAsia="ar-SA"/>
        </w:rPr>
      </w:pPr>
    </w:p>
    <w:p w:rsidRPr="00FC1CFB" w:rsidR="00E710FD" w:rsidP="00E66246" w:rsidRDefault="00FC1CFB" w14:paraId="048BE419" w14:textId="5527FDED">
      <w:pPr>
        <w:ind w:firstLine="720"/>
        <w:jc w:val="both"/>
        <w:rPr>
          <w:lang w:eastAsia="ar-SA"/>
        </w:rPr>
      </w:pPr>
      <w:r w:rsidRPr="00FC1CFB">
        <w:t xml:space="preserve">Eiropas Prokuratūras (turpmāk - </w:t>
      </w:r>
      <w:r w:rsidRPr="00FC1CFB" w:rsidR="00E710FD">
        <w:rPr>
          <w:lang w:eastAsia="ar-SA"/>
        </w:rPr>
        <w:t>EPPO</w:t>
      </w:r>
      <w:r w:rsidRPr="00FC1CFB">
        <w:rPr>
          <w:lang w:eastAsia="ar-SA"/>
        </w:rPr>
        <w:t>)</w:t>
      </w:r>
      <w:r w:rsidRPr="00FC1CFB" w:rsidR="00E710FD">
        <w:rPr>
          <w:lang w:eastAsia="ar-SA"/>
        </w:rPr>
        <w:t xml:space="preserve"> ir apstiprināta Eiropas galvenā prokurore – Laura </w:t>
      </w:r>
      <w:proofErr w:type="spellStart"/>
      <w:r w:rsidRPr="00FC1CFB" w:rsidR="00E710FD">
        <w:rPr>
          <w:lang w:eastAsia="ar-SA"/>
        </w:rPr>
        <w:t>Kovesi</w:t>
      </w:r>
      <w:proofErr w:type="spellEnd"/>
      <w:r w:rsidRPr="00FC1CFB" w:rsidR="00E710FD">
        <w:rPr>
          <w:lang w:eastAsia="ar-SA"/>
        </w:rPr>
        <w:t>, kura darbu uzsāka 2019.</w:t>
      </w:r>
      <w:r w:rsidRPr="00FC1CFB" w:rsidR="00161D1C">
        <w:rPr>
          <w:lang w:eastAsia="ar-SA"/>
        </w:rPr>
        <w:t> </w:t>
      </w:r>
      <w:r w:rsidRPr="00FC1CFB" w:rsidR="00E710FD">
        <w:rPr>
          <w:lang w:eastAsia="ar-SA"/>
        </w:rPr>
        <w:t>gada 1.</w:t>
      </w:r>
      <w:r w:rsidRPr="00FC1CFB" w:rsidR="00161D1C">
        <w:rPr>
          <w:lang w:eastAsia="ar-SA"/>
        </w:rPr>
        <w:t> </w:t>
      </w:r>
      <w:r w:rsidRPr="00FC1CFB" w:rsidR="00E710FD">
        <w:rPr>
          <w:lang w:eastAsia="ar-SA"/>
        </w:rPr>
        <w:t>novembrī.</w:t>
      </w:r>
      <w:bookmarkStart w:name="_GoBack" w:id="1"/>
      <w:bookmarkEnd w:id="1"/>
    </w:p>
    <w:p w:rsidR="0021220A" w:rsidP="00E66246" w:rsidRDefault="0021220A" w14:paraId="0710886A" w14:textId="204E0B19">
      <w:pPr>
        <w:ind w:firstLine="720"/>
        <w:jc w:val="both"/>
        <w:rPr>
          <w:lang w:eastAsia="ar-SA"/>
        </w:rPr>
      </w:pPr>
      <w:r w:rsidRPr="00FC1CFB">
        <w:rPr>
          <w:color w:val="0D0D0D" w:themeColor="text1" w:themeTint="F2"/>
        </w:rPr>
        <w:t>Eiropas Komisija sniegs aktuālāko informāciju</w:t>
      </w:r>
      <w:r w:rsidRPr="0021220A">
        <w:rPr>
          <w:color w:val="0D0D0D" w:themeColor="text1" w:themeTint="F2"/>
        </w:rPr>
        <w:t xml:space="preserve"> saistībā ar EPPO izveidi</w:t>
      </w:r>
      <w:r w:rsidRPr="00C4203E">
        <w:rPr>
          <w:color w:val="0D0D0D" w:themeColor="text1" w:themeTint="F2"/>
          <w:sz w:val="26"/>
          <w:szCs w:val="26"/>
        </w:rPr>
        <w:t>.</w:t>
      </w:r>
    </w:p>
    <w:p w:rsidRPr="009C204F" w:rsidR="009C204F" w:rsidP="009C204F" w:rsidRDefault="009C204F" w14:paraId="1D6CCC8B" w14:textId="77777777">
      <w:pPr>
        <w:jc w:val="both"/>
        <w:rPr>
          <w:lang w:eastAsia="lv-LV"/>
        </w:rPr>
      </w:pPr>
    </w:p>
    <w:p w:rsidRPr="006D028C" w:rsidR="00BA5247" w:rsidP="000D4271" w:rsidRDefault="00BA5247" w14:paraId="696FFFD6" w14:textId="6A08D3F1">
      <w:pPr>
        <w:pStyle w:val="Sarakstarindkopa"/>
        <w:numPr>
          <w:ilvl w:val="0"/>
          <w:numId w:val="28"/>
        </w:numPr>
        <w:ind w:left="1040"/>
        <w:jc w:val="both"/>
        <w:rPr>
          <w:b/>
        </w:rPr>
      </w:pPr>
      <w:bookmarkStart w:name="_Hlk25158209" w:id="2"/>
      <w:r w:rsidRPr="00AC749F">
        <w:rPr>
          <w:b/>
        </w:rPr>
        <w:t xml:space="preserve">Elektroniskie pierādījumi </w:t>
      </w:r>
      <w:r w:rsidRPr="00AC749F">
        <w:rPr>
          <w:i/>
          <w:iCs/>
        </w:rPr>
        <w:t>(pašreizējā situācija)</w:t>
      </w:r>
    </w:p>
    <w:p w:rsidRPr="00E66246" w:rsidR="00E66246" w:rsidP="009C204F" w:rsidRDefault="00E66246" w14:paraId="0C93171C" w14:textId="77777777">
      <w:pPr>
        <w:pStyle w:val="Sarakstarindkopa"/>
        <w:jc w:val="both"/>
        <w:rPr>
          <w:b/>
          <w:bCs/>
          <w:sz w:val="12"/>
          <w:szCs w:val="12"/>
        </w:rPr>
      </w:pPr>
    </w:p>
    <w:p w:rsidR="009C204F" w:rsidP="009C204F" w:rsidRDefault="00BA5247" w14:paraId="53CE0ADE" w14:textId="4E4AB179">
      <w:pPr>
        <w:pStyle w:val="Sarakstarindkopa"/>
        <w:jc w:val="both"/>
        <w:rPr>
          <w:b/>
          <w:bCs/>
        </w:rPr>
      </w:pPr>
      <w:r w:rsidRPr="00AC749F">
        <w:rPr>
          <w:b/>
          <w:bCs/>
        </w:rPr>
        <w:t>a)</w:t>
      </w:r>
      <w:r w:rsidR="00161D1C">
        <w:rPr>
          <w:b/>
          <w:bCs/>
        </w:rPr>
        <w:t> </w:t>
      </w:r>
      <w:r w:rsidRPr="00AC749F">
        <w:rPr>
          <w:b/>
          <w:bCs/>
        </w:rPr>
        <w:t>sarunas par ES un Amerikas Savienoto Valstu (turpmāk - ASV) nolīgumu par pārrobežu piekļuvi elektroniskajiem pierādījumiem</w:t>
      </w:r>
    </w:p>
    <w:p w:rsidR="00BA5247" w:rsidP="00E66246" w:rsidRDefault="00BA5247" w14:paraId="6E41A06A" w14:textId="1883279A">
      <w:pPr>
        <w:pStyle w:val="Sarakstarindkopa"/>
        <w:ind w:left="90"/>
        <w:jc w:val="both"/>
      </w:pPr>
      <w:r w:rsidRPr="00AC749F">
        <w:rPr>
          <w:color w:val="0D0D0D" w:themeColor="text1" w:themeTint="F2"/>
        </w:rPr>
        <w:t xml:space="preserve">Eiropas Komisija sniegs aktuālo informāciju par pašreizējo situāciju un sarunu stadiju par ES un ASV nolīgumu, kas tiesu iestādēm paredz pārrobežu piekļuvi elektroniskajiem pierādījumiem kriminālprocesa ietvaros. </w:t>
      </w:r>
      <w:r w:rsidRPr="00AC749F">
        <w:t>Sarunu vedējs par ES-ASV līgumu par e</w:t>
      </w:r>
      <w:r w:rsidR="000F6A4A">
        <w:t> </w:t>
      </w:r>
      <w:r w:rsidRPr="00AC749F">
        <w:t>-</w:t>
      </w:r>
      <w:r w:rsidR="000F6A4A">
        <w:t> </w:t>
      </w:r>
      <w:r w:rsidRPr="00AC749F">
        <w:t xml:space="preserve">pierādījumiem ir </w:t>
      </w:r>
      <w:r w:rsidRPr="00AC749F">
        <w:rPr>
          <w:color w:val="0D0D0D" w:themeColor="text1" w:themeTint="F2"/>
        </w:rPr>
        <w:t>Eiropas Komisija</w:t>
      </w:r>
      <w:r w:rsidR="000A25A4">
        <w:t>.</w:t>
      </w:r>
      <w:r w:rsidRPr="00AC749F">
        <w:t xml:space="preserve"> </w:t>
      </w:r>
      <w:r w:rsidR="000A25A4">
        <w:t>2019.</w:t>
      </w:r>
      <w:r w:rsidR="00161D1C">
        <w:t> </w:t>
      </w:r>
      <w:r w:rsidR="000A25A4">
        <w:t>gada 6.</w:t>
      </w:r>
      <w:r w:rsidR="00161D1C">
        <w:t> </w:t>
      </w:r>
      <w:r w:rsidR="000A25A4">
        <w:t>novembrī notika ES un ASV sarunas 2.</w:t>
      </w:r>
      <w:r w:rsidR="000F6A4A">
        <w:t> </w:t>
      </w:r>
      <w:r w:rsidR="000A25A4">
        <w:t xml:space="preserve">sesija par </w:t>
      </w:r>
      <w:r w:rsidRPr="00E64C4B" w:rsidR="000A25A4">
        <w:t>iespēju slēgt līgumu par apmaiņu ar elektroniskiem pierādījumiem</w:t>
      </w:r>
      <w:r w:rsidR="000A25A4">
        <w:t xml:space="preserve">. </w:t>
      </w:r>
      <w:r w:rsidR="000F6A4A">
        <w:t xml:space="preserve">Sarunās tika </w:t>
      </w:r>
      <w:r w:rsidR="00146D14">
        <w:t>salīdzinātas definīcijas par datu kategorijām, pārrunāts nodarījumu saraksts, kas būtu ietverams līgumā, un skarts arī jautājums par nāvessodu ASV.</w:t>
      </w:r>
    </w:p>
    <w:p w:rsidRPr="00AC749F" w:rsidR="006D028C" w:rsidP="009C204F" w:rsidRDefault="006D028C" w14:paraId="15682BDB" w14:textId="77777777">
      <w:pPr>
        <w:pStyle w:val="Sarakstarindkopa"/>
        <w:ind w:left="90"/>
        <w:jc w:val="both"/>
        <w:rPr>
          <w:color w:val="0D0D0D" w:themeColor="text1" w:themeTint="F2"/>
        </w:rPr>
      </w:pPr>
    </w:p>
    <w:p w:rsidRPr="00AC749F" w:rsidR="00BA5247" w:rsidP="00BA5247" w:rsidRDefault="00BA5247" w14:paraId="66B407CE" w14:textId="4271BC21">
      <w:pPr>
        <w:pStyle w:val="Sarakstarindkopa"/>
        <w:numPr>
          <w:ilvl w:val="0"/>
          <w:numId w:val="22"/>
        </w:numPr>
        <w:jc w:val="both"/>
        <w:rPr>
          <w:b/>
          <w:bCs/>
        </w:rPr>
      </w:pPr>
      <w:r w:rsidRPr="00AC749F">
        <w:rPr>
          <w:b/>
          <w:bCs/>
        </w:rPr>
        <w:t xml:space="preserve">sarunas </w:t>
      </w:r>
      <w:r w:rsidRPr="000A25A4" w:rsidR="000A25A4">
        <w:rPr>
          <w:b/>
          <w:bCs/>
        </w:rPr>
        <w:t xml:space="preserve">par otro papildprotokolu Eiropas Padomes Konvencijai par kibernoziegumiem </w:t>
      </w:r>
    </w:p>
    <w:p w:rsidR="000A25A4" w:rsidP="000A25A4" w:rsidRDefault="000A25A4" w14:paraId="237834E5" w14:textId="0F9BFEA5">
      <w:pPr>
        <w:jc w:val="both"/>
      </w:pPr>
      <w:r w:rsidRPr="00C10263">
        <w:t>2019.</w:t>
      </w:r>
      <w:r w:rsidR="00161D1C">
        <w:t> </w:t>
      </w:r>
      <w:r w:rsidRPr="00C10263">
        <w:t>gada</w:t>
      </w:r>
      <w:r w:rsidR="000F6A4A">
        <w:t xml:space="preserve"> </w:t>
      </w:r>
      <w:r w:rsidR="000F6A4A">
        <w:rPr>
          <w:bCs/>
        </w:rPr>
        <w:t>10.-15.</w:t>
      </w:r>
      <w:r w:rsidR="00161D1C">
        <w:rPr>
          <w:bCs/>
        </w:rPr>
        <w:t> </w:t>
      </w:r>
      <w:r w:rsidR="000F6A4A">
        <w:rPr>
          <w:bCs/>
        </w:rPr>
        <w:t>novembrī notika devītā darba grupas sesija. Tajā tika izskatīti četri svarīgi temati: 1)</w:t>
      </w:r>
      <w:r w:rsidR="00161D1C">
        <w:rPr>
          <w:bCs/>
        </w:rPr>
        <w:t> </w:t>
      </w:r>
      <w:r w:rsidR="000F6A4A">
        <w:rPr>
          <w:bCs/>
        </w:rPr>
        <w:t>datu aizsardzība, jo sevišķi attiecībā uz datu glabāšanas ilgumu un īpašajām personas datu kategorijām; 2)</w:t>
      </w:r>
      <w:r w:rsidR="00161D1C">
        <w:rPr>
          <w:bCs/>
        </w:rPr>
        <w:t> </w:t>
      </w:r>
      <w:r w:rsidR="000F6A4A">
        <w:rPr>
          <w:bCs/>
        </w:rPr>
        <w:t>pieprasījumu dokumentu valodas režīms; 3)</w:t>
      </w:r>
      <w:r w:rsidR="00161D1C">
        <w:rPr>
          <w:bCs/>
        </w:rPr>
        <w:t> </w:t>
      </w:r>
      <w:r w:rsidR="000F6A4A">
        <w:rPr>
          <w:bCs/>
        </w:rPr>
        <w:t>izmeklēšanas tehnika; 4)</w:t>
      </w:r>
      <w:r w:rsidR="00161D1C">
        <w:rPr>
          <w:bCs/>
        </w:rPr>
        <w:t> </w:t>
      </w:r>
      <w:r w:rsidR="000F6A4A">
        <w:rPr>
          <w:bCs/>
        </w:rPr>
        <w:t xml:space="preserve">apvienotās izmeklēšanas grupas. </w:t>
      </w:r>
      <w:r w:rsidRPr="00023E70">
        <w:t>2019.</w:t>
      </w:r>
      <w:r>
        <w:t> </w:t>
      </w:r>
      <w:r w:rsidRPr="00023E70">
        <w:t>gada 19. un 20.</w:t>
      </w:r>
      <w:r w:rsidR="00161D1C">
        <w:t> </w:t>
      </w:r>
      <w:r w:rsidRPr="00023E70">
        <w:t>novembr</w:t>
      </w:r>
      <w:r>
        <w:t>ī</w:t>
      </w:r>
      <w:r w:rsidR="000F6A4A">
        <w:t>,</w:t>
      </w:r>
      <w:r>
        <w:t xml:space="preserve"> </w:t>
      </w:r>
      <w:r w:rsidRPr="00023E70" w:rsidR="000F6A4A">
        <w:t>Strasbūrā</w:t>
      </w:r>
      <w:r w:rsidR="000F6A4A">
        <w:t xml:space="preserve">, </w:t>
      </w:r>
      <w:r>
        <w:t xml:space="preserve">notika </w:t>
      </w:r>
      <w:r w:rsidRPr="00FC1CFB">
        <w:t xml:space="preserve">otrā papildprotokola </w:t>
      </w:r>
      <w:r w:rsidRPr="00FC1CFB" w:rsidR="00FC1CFB">
        <w:t>Eiropas Padomes Konvencijai par kibernoziegumiem</w:t>
      </w:r>
      <w:r w:rsidRPr="00FC1CFB" w:rsidR="00FC1CFB">
        <w:rPr>
          <w:b/>
          <w:bCs/>
        </w:rPr>
        <w:t xml:space="preserve"> </w:t>
      </w:r>
      <w:r w:rsidRPr="00FC1CFB">
        <w:t>sastādīšanas plenārsēde</w:t>
      </w:r>
      <w:r w:rsidRPr="00023E70">
        <w:t>.</w:t>
      </w:r>
    </w:p>
    <w:bookmarkEnd w:id="2"/>
    <w:p w:rsidRPr="00AC749F" w:rsidR="00BA5247" w:rsidP="00BA5247" w:rsidRDefault="00BA5247" w14:paraId="3DAC0C35" w14:textId="77777777">
      <w:pPr>
        <w:pStyle w:val="Sarakstarindkopa"/>
        <w:jc w:val="both"/>
      </w:pPr>
    </w:p>
    <w:p w:rsidR="009C204F" w:rsidP="007C4335" w:rsidRDefault="009C204F" w14:paraId="358B76BC" w14:textId="4256E137">
      <w:pPr>
        <w:jc w:val="both"/>
        <w:rPr>
          <w:lang w:eastAsia="ar-SA"/>
        </w:rPr>
      </w:pPr>
    </w:p>
    <w:p w:rsidRPr="00AC749F" w:rsidR="001F7840" w:rsidP="00496417" w:rsidRDefault="001F7840" w14:paraId="3A9BFF92" w14:textId="33CA207D">
      <w:pPr>
        <w:jc w:val="center"/>
        <w:rPr>
          <w:b/>
        </w:rPr>
      </w:pPr>
      <w:r w:rsidRPr="00AC749F">
        <w:rPr>
          <w:b/>
        </w:rPr>
        <w:t>Delegācija</w:t>
      </w:r>
    </w:p>
    <w:p w:rsidRPr="00AC749F" w:rsidR="00401881" w:rsidP="00496417" w:rsidRDefault="00401881" w14:paraId="6C4D2643" w14:textId="77777777">
      <w:pPr>
        <w:jc w:val="center"/>
        <w:rPr>
          <w:b/>
        </w:rPr>
      </w:pPr>
    </w:p>
    <w:p w:rsidRPr="00AC749F" w:rsidR="00401881" w:rsidP="00401881" w:rsidRDefault="00401881" w14:paraId="28E1480E" w14:textId="353F4E2B">
      <w:pPr>
        <w:tabs>
          <w:tab w:val="left" w:pos="2835"/>
        </w:tabs>
      </w:pPr>
      <w:r w:rsidRPr="00AC749F">
        <w:t>Delegācijas vadītājs:</w:t>
      </w:r>
      <w:r w:rsidRPr="00AC749F">
        <w:tab/>
        <w:t xml:space="preserve">Jānis </w:t>
      </w:r>
      <w:proofErr w:type="spellStart"/>
      <w:r w:rsidRPr="00AC749F">
        <w:t>Bordāns</w:t>
      </w:r>
      <w:proofErr w:type="spellEnd"/>
      <w:r w:rsidR="00161D1C">
        <w:t>,</w:t>
      </w:r>
      <w:r w:rsidRPr="00AC749F">
        <w:t xml:space="preserve"> </w:t>
      </w:r>
      <w:r w:rsidR="00161D1C">
        <w:t>M</w:t>
      </w:r>
      <w:r w:rsidRPr="00AC749F">
        <w:t>inistru prezidenta biedrs, tieslietu ministrs</w:t>
      </w:r>
    </w:p>
    <w:p w:rsidRPr="00AC749F" w:rsidR="005573B2" w:rsidP="00401881" w:rsidRDefault="005573B2" w14:paraId="6E76A216" w14:textId="77777777">
      <w:pPr>
        <w:ind w:left="2835" w:hanging="2835"/>
        <w:jc w:val="both"/>
      </w:pPr>
    </w:p>
    <w:p w:rsidRPr="00AC749F" w:rsidR="00401881" w:rsidP="00401881" w:rsidRDefault="00401881" w14:paraId="6595FE73" w14:textId="43494F5E">
      <w:pPr>
        <w:ind w:left="2835" w:hanging="2835"/>
        <w:jc w:val="both"/>
      </w:pPr>
      <w:r w:rsidRPr="00AC749F">
        <w:t>Delegācijas dalībnieki:</w:t>
      </w:r>
      <w:r w:rsidRPr="00AC749F">
        <w:tab/>
        <w:t>Kristīne Pommere, valsts sekretāra vietniece ārvalstu sadarbības un stratēģijas jautājumos;</w:t>
      </w:r>
    </w:p>
    <w:p w:rsidR="008644E5" w:rsidP="00401881" w:rsidRDefault="008644E5" w14:paraId="2292545E" w14:textId="3C5EDDD8">
      <w:pPr>
        <w:ind w:left="2835" w:hanging="4"/>
        <w:jc w:val="both"/>
      </w:pPr>
      <w:r w:rsidRPr="00AC749F">
        <w:t>Vineta Krutko</w:t>
      </w:r>
      <w:r w:rsidRPr="00AC749F">
        <w:rPr>
          <w:b/>
        </w:rPr>
        <w:t xml:space="preserve">, </w:t>
      </w:r>
      <w:r w:rsidRPr="00AC749F">
        <w:t>tieslietu nozares padomniece</w:t>
      </w:r>
      <w:r>
        <w:t>;</w:t>
      </w:r>
      <w:r w:rsidRPr="00AC749F">
        <w:t xml:space="preserve"> </w:t>
      </w:r>
    </w:p>
    <w:p w:rsidRPr="008644E5" w:rsidR="00401881" w:rsidP="008644E5" w:rsidRDefault="00401881" w14:paraId="71DE7B80" w14:textId="4AE7DEE5">
      <w:pPr>
        <w:ind w:left="2835" w:hanging="4"/>
        <w:jc w:val="both"/>
      </w:pPr>
      <w:r w:rsidRPr="00AC749F">
        <w:t>Anda Smiltēna, tieslietu nozares padomniece.</w:t>
      </w:r>
    </w:p>
    <w:p w:rsidRPr="00AC749F" w:rsidR="00401881" w:rsidP="00401881" w:rsidRDefault="00401881" w14:paraId="7F34DD2D" w14:textId="77777777">
      <w:pPr>
        <w:jc w:val="both"/>
      </w:pPr>
    </w:p>
    <w:p w:rsidRPr="00AC749F" w:rsidR="00401881" w:rsidP="00401881" w:rsidRDefault="00401881" w14:paraId="2A15F4F8" w14:textId="77777777">
      <w:pPr>
        <w:jc w:val="both"/>
      </w:pPr>
    </w:p>
    <w:p w:rsidRPr="00AC749F" w:rsidR="00401881" w:rsidP="00401881" w:rsidRDefault="00401881" w14:paraId="27639E0B" w14:textId="77777777">
      <w:r w:rsidRPr="00AC749F">
        <w:t xml:space="preserve">Ministru prezidenta biedrs, </w:t>
      </w:r>
    </w:p>
    <w:p w:rsidRPr="009B699C" w:rsidR="00E031B7" w:rsidP="00401881" w:rsidRDefault="00401881" w14:paraId="620C33A4" w14:textId="094CCF30">
      <w:pPr>
        <w:jc w:val="both"/>
        <w:rPr>
          <w:sz w:val="20"/>
          <w:lang w:eastAsia="x-none"/>
        </w:rPr>
      </w:pPr>
      <w:r w:rsidRPr="00AC749F">
        <w:t>tieslietu ministrs</w:t>
      </w:r>
      <w:r w:rsidRPr="00AC749F">
        <w:tab/>
      </w:r>
      <w:r w:rsidRPr="00AC749F">
        <w:tab/>
      </w:r>
      <w:r w:rsidRPr="00AC749F">
        <w:tab/>
      </w:r>
      <w:r w:rsidRPr="00AC749F">
        <w:tab/>
      </w:r>
      <w:r w:rsidRPr="00AC749F">
        <w:tab/>
      </w:r>
      <w:r w:rsidRPr="00AC749F">
        <w:tab/>
      </w:r>
      <w:r w:rsidRPr="00AC749F">
        <w:tab/>
      </w:r>
      <w:r w:rsidRPr="00AC749F">
        <w:tab/>
        <w:t xml:space="preserve">Jānis </w:t>
      </w:r>
      <w:proofErr w:type="spellStart"/>
      <w:r w:rsidRPr="00AC749F">
        <w:t>Bordāns</w:t>
      </w:r>
      <w:proofErr w:type="spellEnd"/>
      <w:r w:rsidRPr="001F56FF">
        <w:rPr>
          <w:sz w:val="26"/>
          <w:szCs w:val="26"/>
        </w:rPr>
        <w:t xml:space="preserve"> </w:t>
      </w:r>
    </w:p>
    <w:sectPr w:rsidRPr="009B699C" w:rsidR="00E031B7" w:rsidSect="00E12F75">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657DE" w14:textId="77777777" w:rsidR="00DD6FE2" w:rsidRDefault="00DD6FE2" w:rsidP="00C5761C">
      <w:r>
        <w:separator/>
      </w:r>
    </w:p>
  </w:endnote>
  <w:endnote w:type="continuationSeparator" w:id="0">
    <w:p w14:paraId="1793B5BA" w14:textId="77777777" w:rsidR="00DD6FE2" w:rsidRDefault="00DD6FE2" w:rsidP="00C57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BBF76" w14:textId="3FC6F417" w:rsidR="00D37C6E" w:rsidRPr="000B32DA" w:rsidRDefault="00476E86" w:rsidP="00131415">
    <w:pPr>
      <w:pStyle w:val="Kjene"/>
      <w:rPr>
        <w:lang w:val="lv-LV"/>
      </w:rPr>
    </w:pPr>
    <w:proofErr w:type="spellStart"/>
    <w:r w:rsidRPr="00B4408E">
      <w:rPr>
        <w:iCs/>
        <w:sz w:val="20"/>
        <w:szCs w:val="20"/>
      </w:rPr>
      <w:t>TM</w:t>
    </w:r>
    <w:r w:rsidR="004E6680">
      <w:rPr>
        <w:iCs/>
        <w:sz w:val="20"/>
        <w:szCs w:val="20"/>
        <w:lang w:val="lv-LV"/>
      </w:rPr>
      <w:t>z</w:t>
    </w:r>
    <w:proofErr w:type="spellEnd"/>
    <w:r w:rsidRPr="00B4408E">
      <w:rPr>
        <w:iCs/>
        <w:sz w:val="20"/>
        <w:szCs w:val="20"/>
      </w:rPr>
      <w:t>in</w:t>
    </w:r>
    <w:r w:rsidRPr="00017F39">
      <w:rPr>
        <w:iCs/>
        <w:sz w:val="20"/>
        <w:szCs w:val="20"/>
      </w:rPr>
      <w:t>_</w:t>
    </w:r>
    <w:r w:rsidR="00401881">
      <w:rPr>
        <w:iCs/>
        <w:sz w:val="20"/>
        <w:szCs w:val="20"/>
        <w:lang w:val="lv-LV"/>
      </w:rPr>
      <w:t>221119</w:t>
    </w:r>
    <w:r w:rsidRPr="00B4408E">
      <w:rPr>
        <w:iCs/>
        <w:sz w:val="20"/>
        <w:szCs w:val="20"/>
      </w:rPr>
      <w:t>_JHAC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DE9D5" w14:textId="001CBA45" w:rsidR="00D37C6E" w:rsidRPr="00282B62" w:rsidRDefault="00DA5D5A" w:rsidP="00B86A01">
    <w:pPr>
      <w:pStyle w:val="Nosaukums"/>
      <w:jc w:val="both"/>
      <w:outlineLvl w:val="0"/>
      <w:rPr>
        <w:iCs/>
        <w:sz w:val="20"/>
        <w:szCs w:val="20"/>
        <w:lang w:val="lv-LV"/>
      </w:rPr>
    </w:pPr>
    <w:proofErr w:type="spellStart"/>
    <w:r w:rsidRPr="002B102F">
      <w:rPr>
        <w:iCs/>
        <w:sz w:val="20"/>
        <w:szCs w:val="20"/>
      </w:rPr>
      <w:t>TM</w:t>
    </w:r>
    <w:r w:rsidR="004E6680">
      <w:rPr>
        <w:iCs/>
        <w:sz w:val="20"/>
        <w:szCs w:val="20"/>
        <w:lang w:val="lv-LV"/>
      </w:rPr>
      <w:t>z</w:t>
    </w:r>
    <w:proofErr w:type="spellEnd"/>
    <w:r w:rsidRPr="002B102F">
      <w:rPr>
        <w:iCs/>
        <w:sz w:val="20"/>
        <w:szCs w:val="20"/>
      </w:rPr>
      <w:t>i</w:t>
    </w:r>
    <w:r w:rsidRPr="00017F39">
      <w:rPr>
        <w:iCs/>
        <w:sz w:val="20"/>
        <w:szCs w:val="20"/>
      </w:rPr>
      <w:t>n_</w:t>
    </w:r>
    <w:r w:rsidR="00401881">
      <w:rPr>
        <w:iCs/>
        <w:sz w:val="20"/>
        <w:szCs w:val="20"/>
        <w:lang w:val="lv-LV"/>
      </w:rPr>
      <w:t>221119</w:t>
    </w:r>
    <w:r w:rsidRPr="007E203B">
      <w:rPr>
        <w:iCs/>
        <w:sz w:val="20"/>
        <w:szCs w:val="20"/>
      </w:rPr>
      <w:t>_</w:t>
    </w:r>
    <w:r w:rsidRPr="002B102F">
      <w:rPr>
        <w:iCs/>
        <w:sz w:val="20"/>
        <w:szCs w:val="20"/>
      </w:rPr>
      <w:t>JHAC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4232C" w14:textId="77777777" w:rsidR="00DD6FE2" w:rsidRDefault="00DD6FE2" w:rsidP="00C5761C">
      <w:r>
        <w:separator/>
      </w:r>
    </w:p>
  </w:footnote>
  <w:footnote w:type="continuationSeparator" w:id="0">
    <w:p w14:paraId="77504A0F" w14:textId="77777777" w:rsidR="00DD6FE2" w:rsidRDefault="00DD6FE2" w:rsidP="00C5761C">
      <w:r>
        <w:continuationSeparator/>
      </w:r>
    </w:p>
  </w:footnote>
  <w:footnote w:id="1">
    <w:p w14:paraId="6E717B7B" w14:textId="3C3060B3" w:rsidR="0053703C" w:rsidRPr="0053703C" w:rsidRDefault="0053703C">
      <w:pPr>
        <w:pStyle w:val="Vresteksts"/>
        <w:rPr>
          <w:lang w:val="lv-LV"/>
        </w:rPr>
      </w:pPr>
      <w:r>
        <w:rPr>
          <w:rStyle w:val="Vresatsauce"/>
        </w:rPr>
        <w:footnoteRef/>
      </w:r>
      <w:r>
        <w:t xml:space="preserve"> </w:t>
      </w:r>
      <w:hyperlink r:id="rId1" w:history="1">
        <w:r w:rsidRPr="00C96C42">
          <w:rPr>
            <w:rStyle w:val="Hipersaite"/>
          </w:rPr>
          <w:t>https://eur-lex.europa.eu/legal-content/LV/TXT/?uri=CELEX:52018PC0378</w:t>
        </w:r>
      </w:hyperlink>
    </w:p>
  </w:footnote>
  <w:footnote w:id="2">
    <w:p w14:paraId="1CB032E6" w14:textId="77777777" w:rsidR="0053703C" w:rsidRPr="00264CD0" w:rsidRDefault="0053703C" w:rsidP="0053703C">
      <w:pPr>
        <w:pStyle w:val="Vresteksts"/>
        <w:rPr>
          <w:lang w:val="lv-LV"/>
        </w:rPr>
      </w:pPr>
      <w:r>
        <w:rPr>
          <w:rStyle w:val="Vresatsauce"/>
        </w:rPr>
        <w:footnoteRef/>
      </w:r>
      <w:r>
        <w:t xml:space="preserve"> </w:t>
      </w:r>
      <w:hyperlink r:id="rId2" w:history="1">
        <w:r w:rsidRPr="00C96C42">
          <w:rPr>
            <w:rStyle w:val="Hipersaite"/>
          </w:rPr>
          <w:t>https://eur-lex.europa.eu/legal-content/LV/TXT/?uri=CELEX:52018PC0379</w:t>
        </w:r>
      </w:hyperlink>
      <w:r>
        <w:rPr>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C6E" w:rsidRDefault="00D37C6E" w14:paraId="1300BA8A" w14:textId="77777777">
    <w:pPr>
      <w:pStyle w:val="Galvene"/>
      <w:jc w:val="center"/>
    </w:pPr>
    <w:r>
      <w:fldChar w:fldCharType="begin"/>
    </w:r>
    <w:r>
      <w:instrText xml:space="preserve"> PAGE   \* MERGEFORMAT </w:instrText>
    </w:r>
    <w:r>
      <w:fldChar w:fldCharType="separate"/>
    </w:r>
    <w:r w:rsidR="000341C4">
      <w:rPr>
        <w:noProof/>
      </w:rPr>
      <w:t>2</w:t>
    </w:r>
    <w:r>
      <w:fldChar w:fldCharType="end"/>
    </w:r>
  </w:p>
  <w:p w:rsidR="00D37C6E" w:rsidRDefault="00D37C6E" w14:paraId="1E01060B"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50B6"/>
    <w:multiLevelType w:val="hybridMultilevel"/>
    <w:tmpl w:val="272ADF76"/>
    <w:lvl w:ilvl="0" w:tplc="2DE87D08">
      <w:start w:val="3"/>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A6C7318"/>
    <w:multiLevelType w:val="hybridMultilevel"/>
    <w:tmpl w:val="0BFAD54C"/>
    <w:lvl w:ilvl="0" w:tplc="5FD0121A">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A945022"/>
    <w:multiLevelType w:val="hybridMultilevel"/>
    <w:tmpl w:val="974A9F3E"/>
    <w:lvl w:ilvl="0" w:tplc="768AEA6C">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F564D59"/>
    <w:multiLevelType w:val="hybridMultilevel"/>
    <w:tmpl w:val="0C1A7F9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2373320D"/>
    <w:multiLevelType w:val="hybridMultilevel"/>
    <w:tmpl w:val="C0866C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362AF2"/>
    <w:multiLevelType w:val="hybridMultilevel"/>
    <w:tmpl w:val="68B0AA3E"/>
    <w:lvl w:ilvl="0" w:tplc="E898ACC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B31251F"/>
    <w:multiLevelType w:val="hybridMultilevel"/>
    <w:tmpl w:val="08B2048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3BC76A8"/>
    <w:multiLevelType w:val="hybridMultilevel"/>
    <w:tmpl w:val="73F06076"/>
    <w:lvl w:ilvl="0" w:tplc="930EE734">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8" w15:restartNumberingAfterBreak="0">
    <w:nsid w:val="3A3E280E"/>
    <w:multiLevelType w:val="hybridMultilevel"/>
    <w:tmpl w:val="5B982BE6"/>
    <w:lvl w:ilvl="0" w:tplc="5A7CBCB8">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D3E409F"/>
    <w:multiLevelType w:val="hybridMultilevel"/>
    <w:tmpl w:val="DA220AD2"/>
    <w:lvl w:ilvl="0" w:tplc="8D14E2F0">
      <w:start w:val="1"/>
      <w:numFmt w:val="decimal"/>
      <w:lvlText w:val="%1."/>
      <w:lvlJc w:val="left"/>
      <w:pPr>
        <w:ind w:left="1069" w:hanging="360"/>
      </w:pPr>
      <w:rPr>
        <w:rFonts w:cs="Times New Roman" w:hint="default"/>
        <w:b/>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10" w15:restartNumberingAfterBreak="0">
    <w:nsid w:val="4274138A"/>
    <w:multiLevelType w:val="hybridMultilevel"/>
    <w:tmpl w:val="0F6AA6E8"/>
    <w:lvl w:ilvl="0" w:tplc="85F4628C">
      <w:start w:val="1"/>
      <w:numFmt w:val="decimal"/>
      <w:lvlText w:val="%1."/>
      <w:lvlJc w:val="left"/>
      <w:pPr>
        <w:ind w:left="720" w:hanging="360"/>
      </w:pPr>
      <w:rPr>
        <w:rFonts w:hint="default"/>
        <w:b/>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9837D68"/>
    <w:multiLevelType w:val="hybridMultilevel"/>
    <w:tmpl w:val="0EA095C6"/>
    <w:lvl w:ilvl="0" w:tplc="368AC4F4">
      <w:start w:val="1"/>
      <w:numFmt w:val="lowerLetter"/>
      <w:lvlText w:val="%1)"/>
      <w:lvlJc w:val="left"/>
      <w:pPr>
        <w:ind w:left="1080" w:hanging="360"/>
      </w:pPr>
      <w:rPr>
        <w:rFonts w:hint="default"/>
        <w:b/>
        <w:bCs/>
        <w:color w:val="22222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4C4547DE"/>
    <w:multiLevelType w:val="hybridMultilevel"/>
    <w:tmpl w:val="9AAA03D0"/>
    <w:lvl w:ilvl="0" w:tplc="2E4CA056">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D8D4E17"/>
    <w:multiLevelType w:val="hybridMultilevel"/>
    <w:tmpl w:val="9BD0E632"/>
    <w:lvl w:ilvl="0" w:tplc="EFAE8EE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4593082"/>
    <w:multiLevelType w:val="singleLevel"/>
    <w:tmpl w:val="EDE069AC"/>
    <w:name w:val="List Bullet 3"/>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64322A4"/>
    <w:multiLevelType w:val="hybridMultilevel"/>
    <w:tmpl w:val="132859C6"/>
    <w:lvl w:ilvl="0" w:tplc="E60619BE">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99C756B"/>
    <w:multiLevelType w:val="hybridMultilevel"/>
    <w:tmpl w:val="E87C8F3C"/>
    <w:lvl w:ilvl="0" w:tplc="6C162398">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2E06601"/>
    <w:multiLevelType w:val="hybridMultilevel"/>
    <w:tmpl w:val="3E5A86B4"/>
    <w:lvl w:ilvl="0" w:tplc="1E642DBA">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59F3F10"/>
    <w:multiLevelType w:val="hybridMultilevel"/>
    <w:tmpl w:val="C7FA5762"/>
    <w:lvl w:ilvl="0" w:tplc="04F0D63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9" w15:restartNumberingAfterBreak="0">
    <w:nsid w:val="66451EF2"/>
    <w:multiLevelType w:val="hybridMultilevel"/>
    <w:tmpl w:val="FF3AFDA0"/>
    <w:lvl w:ilvl="0" w:tplc="6A3050C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0" w15:restartNumberingAfterBreak="0">
    <w:nsid w:val="6F7D6066"/>
    <w:multiLevelType w:val="hybridMultilevel"/>
    <w:tmpl w:val="CECCFACC"/>
    <w:lvl w:ilvl="0" w:tplc="E56C0B1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07917DC"/>
    <w:multiLevelType w:val="hybridMultilevel"/>
    <w:tmpl w:val="46E07F1E"/>
    <w:lvl w:ilvl="0" w:tplc="F6768D1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19115D0"/>
    <w:multiLevelType w:val="hybridMultilevel"/>
    <w:tmpl w:val="167AC80E"/>
    <w:lvl w:ilvl="0" w:tplc="6B588948">
      <w:start w:val="1"/>
      <w:numFmt w:val="decimal"/>
      <w:lvlText w:val="%1)"/>
      <w:lvlJc w:val="left"/>
      <w:pPr>
        <w:ind w:left="417" w:hanging="360"/>
      </w:pPr>
      <w:rPr>
        <w:rFonts w:hint="default"/>
        <w:b w:val="0"/>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3" w15:restartNumberingAfterBreak="0">
    <w:nsid w:val="734D1BB9"/>
    <w:multiLevelType w:val="hybridMultilevel"/>
    <w:tmpl w:val="EB048ABA"/>
    <w:lvl w:ilvl="0" w:tplc="2AD6D8E8">
      <w:start w:val="2019"/>
      <w:numFmt w:val="bullet"/>
      <w:lvlText w:val="-"/>
      <w:lvlJc w:val="left"/>
      <w:pPr>
        <w:ind w:left="720" w:hanging="360"/>
      </w:pPr>
      <w:rPr>
        <w:rFonts w:ascii="Times New Roman" w:eastAsia="Times New Roman" w:hAnsi="Times New Roman" w:cs="Times New Roman" w:hint="default"/>
        <w:color w:val="0D0D0D" w:themeColor="text1" w:themeTint="F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82D2228"/>
    <w:multiLevelType w:val="hybridMultilevel"/>
    <w:tmpl w:val="7F0EBD60"/>
    <w:lvl w:ilvl="0" w:tplc="20D26A5A">
      <w:start w:val="1"/>
      <w:numFmt w:val="lowerLetter"/>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4"/>
  </w:num>
  <w:num w:numId="2">
    <w:abstractNumId w:val="16"/>
  </w:num>
  <w:num w:numId="3">
    <w:abstractNumId w:val="9"/>
  </w:num>
  <w:num w:numId="4">
    <w:abstractNumId w:val="7"/>
  </w:num>
  <w:num w:numId="5">
    <w:abstractNumId w:val="4"/>
  </w:num>
  <w:num w:numId="6">
    <w:abstractNumId w:val="19"/>
  </w:num>
  <w:num w:numId="7">
    <w:abstractNumId w:val="22"/>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9"/>
  </w:num>
  <w:num w:numId="11">
    <w:abstractNumId w:val="24"/>
  </w:num>
  <w:num w:numId="12">
    <w:abstractNumId w:val="10"/>
  </w:num>
  <w:num w:numId="13">
    <w:abstractNumId w:val="15"/>
  </w:num>
  <w:num w:numId="14">
    <w:abstractNumId w:val="21"/>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5"/>
  </w:num>
  <w:num w:numId="19">
    <w:abstractNumId w:val="3"/>
  </w:num>
  <w:num w:numId="20">
    <w:abstractNumId w:val="13"/>
  </w:num>
  <w:num w:numId="21">
    <w:abstractNumId w:val="17"/>
  </w:num>
  <w:num w:numId="22">
    <w:abstractNumId w:val="20"/>
  </w:num>
  <w:num w:numId="23">
    <w:abstractNumId w:val="11"/>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6"/>
  </w:num>
  <w:num w:numId="27">
    <w:abstractNumId w:val="23"/>
  </w:num>
  <w:num w:numId="2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61C"/>
    <w:rsid w:val="0000068E"/>
    <w:rsid w:val="000015C5"/>
    <w:rsid w:val="00001C4B"/>
    <w:rsid w:val="00002CAF"/>
    <w:rsid w:val="00004A5B"/>
    <w:rsid w:val="00010695"/>
    <w:rsid w:val="00010754"/>
    <w:rsid w:val="0001381E"/>
    <w:rsid w:val="00013D83"/>
    <w:rsid w:val="000140FA"/>
    <w:rsid w:val="00015758"/>
    <w:rsid w:val="00015DF6"/>
    <w:rsid w:val="00016ECE"/>
    <w:rsid w:val="00017DED"/>
    <w:rsid w:val="00017F39"/>
    <w:rsid w:val="00020926"/>
    <w:rsid w:val="00023F8C"/>
    <w:rsid w:val="00024EB2"/>
    <w:rsid w:val="00025B8C"/>
    <w:rsid w:val="0002649F"/>
    <w:rsid w:val="0002745D"/>
    <w:rsid w:val="000307D4"/>
    <w:rsid w:val="00031902"/>
    <w:rsid w:val="00032518"/>
    <w:rsid w:val="0003328F"/>
    <w:rsid w:val="00033DB3"/>
    <w:rsid w:val="000341C4"/>
    <w:rsid w:val="000344F8"/>
    <w:rsid w:val="00035B68"/>
    <w:rsid w:val="00035EEB"/>
    <w:rsid w:val="00037A29"/>
    <w:rsid w:val="00037DBA"/>
    <w:rsid w:val="00040A43"/>
    <w:rsid w:val="000413E5"/>
    <w:rsid w:val="0004174C"/>
    <w:rsid w:val="00046D03"/>
    <w:rsid w:val="00047470"/>
    <w:rsid w:val="000500DC"/>
    <w:rsid w:val="000509EC"/>
    <w:rsid w:val="00052435"/>
    <w:rsid w:val="00054B84"/>
    <w:rsid w:val="00055757"/>
    <w:rsid w:val="000569E7"/>
    <w:rsid w:val="00057DDC"/>
    <w:rsid w:val="000600A3"/>
    <w:rsid w:val="00061267"/>
    <w:rsid w:val="00064500"/>
    <w:rsid w:val="00065FC0"/>
    <w:rsid w:val="00066431"/>
    <w:rsid w:val="00066F49"/>
    <w:rsid w:val="0007032D"/>
    <w:rsid w:val="00070AE3"/>
    <w:rsid w:val="00070C36"/>
    <w:rsid w:val="0007232A"/>
    <w:rsid w:val="0007321B"/>
    <w:rsid w:val="000738E5"/>
    <w:rsid w:val="00074716"/>
    <w:rsid w:val="00075D5B"/>
    <w:rsid w:val="000766C9"/>
    <w:rsid w:val="00076CA5"/>
    <w:rsid w:val="0007736B"/>
    <w:rsid w:val="00080A94"/>
    <w:rsid w:val="00084BCC"/>
    <w:rsid w:val="000857A8"/>
    <w:rsid w:val="0008583F"/>
    <w:rsid w:val="00086800"/>
    <w:rsid w:val="00086F78"/>
    <w:rsid w:val="000870E8"/>
    <w:rsid w:val="0008710C"/>
    <w:rsid w:val="0008736B"/>
    <w:rsid w:val="00087450"/>
    <w:rsid w:val="00087709"/>
    <w:rsid w:val="00090634"/>
    <w:rsid w:val="000908F5"/>
    <w:rsid w:val="00090990"/>
    <w:rsid w:val="00090E9D"/>
    <w:rsid w:val="00092D19"/>
    <w:rsid w:val="00093B78"/>
    <w:rsid w:val="00094E08"/>
    <w:rsid w:val="00096118"/>
    <w:rsid w:val="00096EB4"/>
    <w:rsid w:val="000A005B"/>
    <w:rsid w:val="000A07E3"/>
    <w:rsid w:val="000A0E80"/>
    <w:rsid w:val="000A25A4"/>
    <w:rsid w:val="000A4031"/>
    <w:rsid w:val="000A685A"/>
    <w:rsid w:val="000A6BD4"/>
    <w:rsid w:val="000A7B2C"/>
    <w:rsid w:val="000A7E3C"/>
    <w:rsid w:val="000B0B17"/>
    <w:rsid w:val="000B290D"/>
    <w:rsid w:val="000B2F8E"/>
    <w:rsid w:val="000B32DA"/>
    <w:rsid w:val="000B3AED"/>
    <w:rsid w:val="000B4DCB"/>
    <w:rsid w:val="000B5E76"/>
    <w:rsid w:val="000B7A4B"/>
    <w:rsid w:val="000C0DD9"/>
    <w:rsid w:val="000C1439"/>
    <w:rsid w:val="000C1BEC"/>
    <w:rsid w:val="000C2029"/>
    <w:rsid w:val="000D0A7C"/>
    <w:rsid w:val="000D20A5"/>
    <w:rsid w:val="000D229C"/>
    <w:rsid w:val="000D22A9"/>
    <w:rsid w:val="000D2C40"/>
    <w:rsid w:val="000D4271"/>
    <w:rsid w:val="000D4742"/>
    <w:rsid w:val="000D48A7"/>
    <w:rsid w:val="000D4AB4"/>
    <w:rsid w:val="000D5D92"/>
    <w:rsid w:val="000D79EF"/>
    <w:rsid w:val="000E04B8"/>
    <w:rsid w:val="000E06A3"/>
    <w:rsid w:val="000E084B"/>
    <w:rsid w:val="000E1D49"/>
    <w:rsid w:val="000E33C0"/>
    <w:rsid w:val="000E34EC"/>
    <w:rsid w:val="000E7F92"/>
    <w:rsid w:val="000F0629"/>
    <w:rsid w:val="000F0752"/>
    <w:rsid w:val="000F0C3F"/>
    <w:rsid w:val="000F0ECB"/>
    <w:rsid w:val="000F0FF0"/>
    <w:rsid w:val="000F34EC"/>
    <w:rsid w:val="000F40B2"/>
    <w:rsid w:val="000F4E5D"/>
    <w:rsid w:val="000F5926"/>
    <w:rsid w:val="000F68FD"/>
    <w:rsid w:val="000F6A4A"/>
    <w:rsid w:val="000F6DDC"/>
    <w:rsid w:val="000F7233"/>
    <w:rsid w:val="000F7686"/>
    <w:rsid w:val="000F7AD6"/>
    <w:rsid w:val="0010078F"/>
    <w:rsid w:val="00100B90"/>
    <w:rsid w:val="00100BF2"/>
    <w:rsid w:val="00100D62"/>
    <w:rsid w:val="00101216"/>
    <w:rsid w:val="00101454"/>
    <w:rsid w:val="0010325F"/>
    <w:rsid w:val="00103663"/>
    <w:rsid w:val="00105647"/>
    <w:rsid w:val="00105870"/>
    <w:rsid w:val="001076BE"/>
    <w:rsid w:val="00107CB7"/>
    <w:rsid w:val="00110EB7"/>
    <w:rsid w:val="00111C92"/>
    <w:rsid w:val="00112CFA"/>
    <w:rsid w:val="00115F9E"/>
    <w:rsid w:val="00116E75"/>
    <w:rsid w:val="00116F97"/>
    <w:rsid w:val="001203FD"/>
    <w:rsid w:val="00122519"/>
    <w:rsid w:val="001232F9"/>
    <w:rsid w:val="001233D3"/>
    <w:rsid w:val="0012409E"/>
    <w:rsid w:val="0012608C"/>
    <w:rsid w:val="001268A2"/>
    <w:rsid w:val="00127E4B"/>
    <w:rsid w:val="00130941"/>
    <w:rsid w:val="00131415"/>
    <w:rsid w:val="001324CF"/>
    <w:rsid w:val="00135D35"/>
    <w:rsid w:val="00136158"/>
    <w:rsid w:val="00136229"/>
    <w:rsid w:val="001362BF"/>
    <w:rsid w:val="001402DF"/>
    <w:rsid w:val="001408B9"/>
    <w:rsid w:val="001413E4"/>
    <w:rsid w:val="0014146D"/>
    <w:rsid w:val="00144B19"/>
    <w:rsid w:val="00146D14"/>
    <w:rsid w:val="00152AB9"/>
    <w:rsid w:val="00153D85"/>
    <w:rsid w:val="001544C0"/>
    <w:rsid w:val="00154CE9"/>
    <w:rsid w:val="00155390"/>
    <w:rsid w:val="00156781"/>
    <w:rsid w:val="0015739E"/>
    <w:rsid w:val="00160C5D"/>
    <w:rsid w:val="00161D1C"/>
    <w:rsid w:val="001621F1"/>
    <w:rsid w:val="00162ECA"/>
    <w:rsid w:val="001635DE"/>
    <w:rsid w:val="001652E8"/>
    <w:rsid w:val="001655F2"/>
    <w:rsid w:val="0016702E"/>
    <w:rsid w:val="00167210"/>
    <w:rsid w:val="00167E09"/>
    <w:rsid w:val="00170968"/>
    <w:rsid w:val="00172F32"/>
    <w:rsid w:val="001745D5"/>
    <w:rsid w:val="00175BA3"/>
    <w:rsid w:val="00176588"/>
    <w:rsid w:val="001806A4"/>
    <w:rsid w:val="00180F68"/>
    <w:rsid w:val="00181EF3"/>
    <w:rsid w:val="00183081"/>
    <w:rsid w:val="00183A67"/>
    <w:rsid w:val="00184517"/>
    <w:rsid w:val="00186FD8"/>
    <w:rsid w:val="001906A5"/>
    <w:rsid w:val="00190AC1"/>
    <w:rsid w:val="00190F2F"/>
    <w:rsid w:val="00191603"/>
    <w:rsid w:val="00191A1B"/>
    <w:rsid w:val="001931E7"/>
    <w:rsid w:val="00194358"/>
    <w:rsid w:val="001A1AB7"/>
    <w:rsid w:val="001A63E5"/>
    <w:rsid w:val="001A7B71"/>
    <w:rsid w:val="001B045A"/>
    <w:rsid w:val="001B17B8"/>
    <w:rsid w:val="001B29BD"/>
    <w:rsid w:val="001B2A77"/>
    <w:rsid w:val="001B2B80"/>
    <w:rsid w:val="001B2F2A"/>
    <w:rsid w:val="001B397C"/>
    <w:rsid w:val="001B3D5E"/>
    <w:rsid w:val="001B445E"/>
    <w:rsid w:val="001B457F"/>
    <w:rsid w:val="001B6019"/>
    <w:rsid w:val="001B7260"/>
    <w:rsid w:val="001C000C"/>
    <w:rsid w:val="001C0EBD"/>
    <w:rsid w:val="001C124C"/>
    <w:rsid w:val="001C2921"/>
    <w:rsid w:val="001C331C"/>
    <w:rsid w:val="001C37DB"/>
    <w:rsid w:val="001C4714"/>
    <w:rsid w:val="001C4A22"/>
    <w:rsid w:val="001C5198"/>
    <w:rsid w:val="001C662A"/>
    <w:rsid w:val="001C7887"/>
    <w:rsid w:val="001D06AD"/>
    <w:rsid w:val="001D2283"/>
    <w:rsid w:val="001D3306"/>
    <w:rsid w:val="001D3792"/>
    <w:rsid w:val="001D6A1D"/>
    <w:rsid w:val="001D75A6"/>
    <w:rsid w:val="001E1461"/>
    <w:rsid w:val="001E253E"/>
    <w:rsid w:val="001E4C78"/>
    <w:rsid w:val="001E4E71"/>
    <w:rsid w:val="001E5C40"/>
    <w:rsid w:val="001E6302"/>
    <w:rsid w:val="001E6A3E"/>
    <w:rsid w:val="001E6AB7"/>
    <w:rsid w:val="001E7D82"/>
    <w:rsid w:val="001F0DB3"/>
    <w:rsid w:val="001F1F47"/>
    <w:rsid w:val="001F203E"/>
    <w:rsid w:val="001F65A3"/>
    <w:rsid w:val="001F7840"/>
    <w:rsid w:val="0020316D"/>
    <w:rsid w:val="00204CE9"/>
    <w:rsid w:val="00206DBE"/>
    <w:rsid w:val="00207092"/>
    <w:rsid w:val="00211317"/>
    <w:rsid w:val="0021220A"/>
    <w:rsid w:val="00212D33"/>
    <w:rsid w:val="002137C2"/>
    <w:rsid w:val="0021536C"/>
    <w:rsid w:val="002169FB"/>
    <w:rsid w:val="00216ADA"/>
    <w:rsid w:val="00216F95"/>
    <w:rsid w:val="002171E4"/>
    <w:rsid w:val="00217443"/>
    <w:rsid w:val="002176B8"/>
    <w:rsid w:val="002179EE"/>
    <w:rsid w:val="0022334E"/>
    <w:rsid w:val="00223CF2"/>
    <w:rsid w:val="00224370"/>
    <w:rsid w:val="00226557"/>
    <w:rsid w:val="002276AB"/>
    <w:rsid w:val="00230832"/>
    <w:rsid w:val="00230D7A"/>
    <w:rsid w:val="00231C0B"/>
    <w:rsid w:val="00232DC5"/>
    <w:rsid w:val="00235221"/>
    <w:rsid w:val="0023668B"/>
    <w:rsid w:val="0023693C"/>
    <w:rsid w:val="002377BB"/>
    <w:rsid w:val="00240D90"/>
    <w:rsid w:val="0024111B"/>
    <w:rsid w:val="00241232"/>
    <w:rsid w:val="0024363B"/>
    <w:rsid w:val="00246419"/>
    <w:rsid w:val="002474AE"/>
    <w:rsid w:val="00247BB3"/>
    <w:rsid w:val="00250BE0"/>
    <w:rsid w:val="00250E63"/>
    <w:rsid w:val="00251C96"/>
    <w:rsid w:val="002522B0"/>
    <w:rsid w:val="002535B8"/>
    <w:rsid w:val="002539E1"/>
    <w:rsid w:val="00253B14"/>
    <w:rsid w:val="002554BA"/>
    <w:rsid w:val="00255E6C"/>
    <w:rsid w:val="0025625C"/>
    <w:rsid w:val="00260380"/>
    <w:rsid w:val="002648F2"/>
    <w:rsid w:val="002652A4"/>
    <w:rsid w:val="00267D32"/>
    <w:rsid w:val="0027077D"/>
    <w:rsid w:val="00270B6A"/>
    <w:rsid w:val="00270BED"/>
    <w:rsid w:val="00272093"/>
    <w:rsid w:val="00276B45"/>
    <w:rsid w:val="0027781B"/>
    <w:rsid w:val="00280662"/>
    <w:rsid w:val="002818DD"/>
    <w:rsid w:val="00282034"/>
    <w:rsid w:val="00282B62"/>
    <w:rsid w:val="002847D2"/>
    <w:rsid w:val="00285271"/>
    <w:rsid w:val="00286B66"/>
    <w:rsid w:val="00290529"/>
    <w:rsid w:val="00292ED6"/>
    <w:rsid w:val="0029470C"/>
    <w:rsid w:val="002A02F0"/>
    <w:rsid w:val="002A2101"/>
    <w:rsid w:val="002A2445"/>
    <w:rsid w:val="002A4209"/>
    <w:rsid w:val="002A5909"/>
    <w:rsid w:val="002A6067"/>
    <w:rsid w:val="002A6F93"/>
    <w:rsid w:val="002A77C5"/>
    <w:rsid w:val="002B02DA"/>
    <w:rsid w:val="002B0C3B"/>
    <w:rsid w:val="002B0DAA"/>
    <w:rsid w:val="002B102F"/>
    <w:rsid w:val="002B1E59"/>
    <w:rsid w:val="002B395F"/>
    <w:rsid w:val="002B551D"/>
    <w:rsid w:val="002B5FFA"/>
    <w:rsid w:val="002B61C7"/>
    <w:rsid w:val="002B6F59"/>
    <w:rsid w:val="002C38D8"/>
    <w:rsid w:val="002C3EE8"/>
    <w:rsid w:val="002C404B"/>
    <w:rsid w:val="002C4680"/>
    <w:rsid w:val="002C4993"/>
    <w:rsid w:val="002C5916"/>
    <w:rsid w:val="002C7434"/>
    <w:rsid w:val="002C7984"/>
    <w:rsid w:val="002D6BF9"/>
    <w:rsid w:val="002D6C7A"/>
    <w:rsid w:val="002D707B"/>
    <w:rsid w:val="002D7F66"/>
    <w:rsid w:val="002E0116"/>
    <w:rsid w:val="002E14C7"/>
    <w:rsid w:val="002E4A2E"/>
    <w:rsid w:val="002E4C5A"/>
    <w:rsid w:val="002E5C6B"/>
    <w:rsid w:val="002E60A7"/>
    <w:rsid w:val="002F18EC"/>
    <w:rsid w:val="002F1A1F"/>
    <w:rsid w:val="002F3058"/>
    <w:rsid w:val="002F4A8F"/>
    <w:rsid w:val="002F5B13"/>
    <w:rsid w:val="002F5B2C"/>
    <w:rsid w:val="002F6573"/>
    <w:rsid w:val="002F7947"/>
    <w:rsid w:val="00300563"/>
    <w:rsid w:val="00300D1D"/>
    <w:rsid w:val="00301C3C"/>
    <w:rsid w:val="0030462C"/>
    <w:rsid w:val="00304F78"/>
    <w:rsid w:val="0030789C"/>
    <w:rsid w:val="00307ACC"/>
    <w:rsid w:val="0031025C"/>
    <w:rsid w:val="00310D2E"/>
    <w:rsid w:val="00311555"/>
    <w:rsid w:val="0031208A"/>
    <w:rsid w:val="00312DFE"/>
    <w:rsid w:val="0031462F"/>
    <w:rsid w:val="003159C7"/>
    <w:rsid w:val="00316112"/>
    <w:rsid w:val="00316230"/>
    <w:rsid w:val="00321C2C"/>
    <w:rsid w:val="0032308F"/>
    <w:rsid w:val="00324C57"/>
    <w:rsid w:val="00326336"/>
    <w:rsid w:val="003264F1"/>
    <w:rsid w:val="003269EA"/>
    <w:rsid w:val="003279E5"/>
    <w:rsid w:val="00331019"/>
    <w:rsid w:val="00331379"/>
    <w:rsid w:val="00332A9A"/>
    <w:rsid w:val="00332CD4"/>
    <w:rsid w:val="00335187"/>
    <w:rsid w:val="00336345"/>
    <w:rsid w:val="00337053"/>
    <w:rsid w:val="00337DA4"/>
    <w:rsid w:val="003406D2"/>
    <w:rsid w:val="003412BE"/>
    <w:rsid w:val="00342405"/>
    <w:rsid w:val="00343E08"/>
    <w:rsid w:val="00343E16"/>
    <w:rsid w:val="00344388"/>
    <w:rsid w:val="00346E43"/>
    <w:rsid w:val="00350C0A"/>
    <w:rsid w:val="00350DA5"/>
    <w:rsid w:val="00352757"/>
    <w:rsid w:val="00352ED8"/>
    <w:rsid w:val="0035328D"/>
    <w:rsid w:val="00354413"/>
    <w:rsid w:val="003547DE"/>
    <w:rsid w:val="0035499F"/>
    <w:rsid w:val="00354DD4"/>
    <w:rsid w:val="0035628A"/>
    <w:rsid w:val="00356968"/>
    <w:rsid w:val="00357AE0"/>
    <w:rsid w:val="00360A21"/>
    <w:rsid w:val="00360FA8"/>
    <w:rsid w:val="00364855"/>
    <w:rsid w:val="00365656"/>
    <w:rsid w:val="0036639F"/>
    <w:rsid w:val="003668C8"/>
    <w:rsid w:val="0037037E"/>
    <w:rsid w:val="00370B23"/>
    <w:rsid w:val="003726DA"/>
    <w:rsid w:val="00373E31"/>
    <w:rsid w:val="003744DB"/>
    <w:rsid w:val="00374830"/>
    <w:rsid w:val="00377093"/>
    <w:rsid w:val="0037725D"/>
    <w:rsid w:val="003773D6"/>
    <w:rsid w:val="0038015B"/>
    <w:rsid w:val="003818F7"/>
    <w:rsid w:val="00382045"/>
    <w:rsid w:val="00382449"/>
    <w:rsid w:val="00383515"/>
    <w:rsid w:val="0038351B"/>
    <w:rsid w:val="003839B5"/>
    <w:rsid w:val="00385B1F"/>
    <w:rsid w:val="00385BD3"/>
    <w:rsid w:val="00386311"/>
    <w:rsid w:val="00386641"/>
    <w:rsid w:val="00386E94"/>
    <w:rsid w:val="00387E2D"/>
    <w:rsid w:val="00392523"/>
    <w:rsid w:val="00392FD1"/>
    <w:rsid w:val="0039356D"/>
    <w:rsid w:val="0039403B"/>
    <w:rsid w:val="00394135"/>
    <w:rsid w:val="00395347"/>
    <w:rsid w:val="00395B93"/>
    <w:rsid w:val="00397586"/>
    <w:rsid w:val="0039799C"/>
    <w:rsid w:val="003A0760"/>
    <w:rsid w:val="003A1B1D"/>
    <w:rsid w:val="003A33A5"/>
    <w:rsid w:val="003A388E"/>
    <w:rsid w:val="003B0760"/>
    <w:rsid w:val="003B23E5"/>
    <w:rsid w:val="003B4059"/>
    <w:rsid w:val="003B7FEA"/>
    <w:rsid w:val="003C1A39"/>
    <w:rsid w:val="003C30E4"/>
    <w:rsid w:val="003C3933"/>
    <w:rsid w:val="003C3D19"/>
    <w:rsid w:val="003C42CB"/>
    <w:rsid w:val="003C56BB"/>
    <w:rsid w:val="003C61C8"/>
    <w:rsid w:val="003C6EA5"/>
    <w:rsid w:val="003C731A"/>
    <w:rsid w:val="003D08F5"/>
    <w:rsid w:val="003D2596"/>
    <w:rsid w:val="003D3D65"/>
    <w:rsid w:val="003D4F6C"/>
    <w:rsid w:val="003D4F9F"/>
    <w:rsid w:val="003E0933"/>
    <w:rsid w:val="003E1B98"/>
    <w:rsid w:val="003E1CA2"/>
    <w:rsid w:val="003E34F6"/>
    <w:rsid w:val="003E43A2"/>
    <w:rsid w:val="003E5FC0"/>
    <w:rsid w:val="003E6375"/>
    <w:rsid w:val="003E70E1"/>
    <w:rsid w:val="003E7142"/>
    <w:rsid w:val="003F026C"/>
    <w:rsid w:val="003F3879"/>
    <w:rsid w:val="003F3E53"/>
    <w:rsid w:val="003F561C"/>
    <w:rsid w:val="003F571E"/>
    <w:rsid w:val="003F5DF7"/>
    <w:rsid w:val="003F5E3A"/>
    <w:rsid w:val="003F5FBF"/>
    <w:rsid w:val="003F6C59"/>
    <w:rsid w:val="003F7BF3"/>
    <w:rsid w:val="0040051A"/>
    <w:rsid w:val="00400A1E"/>
    <w:rsid w:val="00401881"/>
    <w:rsid w:val="00402354"/>
    <w:rsid w:val="00402710"/>
    <w:rsid w:val="0040364A"/>
    <w:rsid w:val="00405ACE"/>
    <w:rsid w:val="00405E88"/>
    <w:rsid w:val="004064BE"/>
    <w:rsid w:val="00406820"/>
    <w:rsid w:val="00411624"/>
    <w:rsid w:val="004129CB"/>
    <w:rsid w:val="00413890"/>
    <w:rsid w:val="004147EB"/>
    <w:rsid w:val="00423F95"/>
    <w:rsid w:val="00425E85"/>
    <w:rsid w:val="00430035"/>
    <w:rsid w:val="00430101"/>
    <w:rsid w:val="004304E8"/>
    <w:rsid w:val="00432147"/>
    <w:rsid w:val="004321DD"/>
    <w:rsid w:val="004371DE"/>
    <w:rsid w:val="00437B0F"/>
    <w:rsid w:val="004421E1"/>
    <w:rsid w:val="00442743"/>
    <w:rsid w:val="00443CF9"/>
    <w:rsid w:val="00443E30"/>
    <w:rsid w:val="004441F0"/>
    <w:rsid w:val="00444503"/>
    <w:rsid w:val="00444C22"/>
    <w:rsid w:val="00445083"/>
    <w:rsid w:val="0044518E"/>
    <w:rsid w:val="00445452"/>
    <w:rsid w:val="0044753B"/>
    <w:rsid w:val="00447628"/>
    <w:rsid w:val="00447EEA"/>
    <w:rsid w:val="00447F14"/>
    <w:rsid w:val="004500AC"/>
    <w:rsid w:val="00450537"/>
    <w:rsid w:val="00451A95"/>
    <w:rsid w:val="00453075"/>
    <w:rsid w:val="004535EB"/>
    <w:rsid w:val="00453D92"/>
    <w:rsid w:val="004543BF"/>
    <w:rsid w:val="00457449"/>
    <w:rsid w:val="00457848"/>
    <w:rsid w:val="00457876"/>
    <w:rsid w:val="00462E1B"/>
    <w:rsid w:val="00463B0C"/>
    <w:rsid w:val="00464731"/>
    <w:rsid w:val="0046568F"/>
    <w:rsid w:val="00466988"/>
    <w:rsid w:val="00467286"/>
    <w:rsid w:val="0046795E"/>
    <w:rsid w:val="00467EF8"/>
    <w:rsid w:val="00470599"/>
    <w:rsid w:val="004712F9"/>
    <w:rsid w:val="00472128"/>
    <w:rsid w:val="00475012"/>
    <w:rsid w:val="0047506B"/>
    <w:rsid w:val="0047519F"/>
    <w:rsid w:val="00476E86"/>
    <w:rsid w:val="00480E9E"/>
    <w:rsid w:val="00482018"/>
    <w:rsid w:val="004867BE"/>
    <w:rsid w:val="00486A22"/>
    <w:rsid w:val="00486F33"/>
    <w:rsid w:val="00487054"/>
    <w:rsid w:val="004872E0"/>
    <w:rsid w:val="004905CD"/>
    <w:rsid w:val="00490743"/>
    <w:rsid w:val="0049098D"/>
    <w:rsid w:val="00490E1A"/>
    <w:rsid w:val="00495343"/>
    <w:rsid w:val="004954F8"/>
    <w:rsid w:val="00495EB9"/>
    <w:rsid w:val="00495F01"/>
    <w:rsid w:val="0049621E"/>
    <w:rsid w:val="00496417"/>
    <w:rsid w:val="00496F89"/>
    <w:rsid w:val="004A07D3"/>
    <w:rsid w:val="004A07D9"/>
    <w:rsid w:val="004A0F5E"/>
    <w:rsid w:val="004A179A"/>
    <w:rsid w:val="004A4693"/>
    <w:rsid w:val="004A7432"/>
    <w:rsid w:val="004B04D5"/>
    <w:rsid w:val="004B0DF0"/>
    <w:rsid w:val="004B10C1"/>
    <w:rsid w:val="004B1C39"/>
    <w:rsid w:val="004B1ED2"/>
    <w:rsid w:val="004B2883"/>
    <w:rsid w:val="004B422E"/>
    <w:rsid w:val="004B6687"/>
    <w:rsid w:val="004B759D"/>
    <w:rsid w:val="004B7860"/>
    <w:rsid w:val="004C14D0"/>
    <w:rsid w:val="004C1969"/>
    <w:rsid w:val="004C2ADE"/>
    <w:rsid w:val="004C5938"/>
    <w:rsid w:val="004C7B20"/>
    <w:rsid w:val="004D0178"/>
    <w:rsid w:val="004D02E2"/>
    <w:rsid w:val="004D06A1"/>
    <w:rsid w:val="004D0811"/>
    <w:rsid w:val="004D1760"/>
    <w:rsid w:val="004D1B4E"/>
    <w:rsid w:val="004D5032"/>
    <w:rsid w:val="004D589A"/>
    <w:rsid w:val="004D61B5"/>
    <w:rsid w:val="004D7625"/>
    <w:rsid w:val="004D79DF"/>
    <w:rsid w:val="004E0331"/>
    <w:rsid w:val="004E07D1"/>
    <w:rsid w:val="004E1F81"/>
    <w:rsid w:val="004E2C28"/>
    <w:rsid w:val="004E3192"/>
    <w:rsid w:val="004E56F4"/>
    <w:rsid w:val="004E5CD1"/>
    <w:rsid w:val="004E62D1"/>
    <w:rsid w:val="004E6585"/>
    <w:rsid w:val="004E6680"/>
    <w:rsid w:val="004E6FEA"/>
    <w:rsid w:val="004E7D48"/>
    <w:rsid w:val="004F0229"/>
    <w:rsid w:val="004F09E2"/>
    <w:rsid w:val="004F0E2F"/>
    <w:rsid w:val="004F2445"/>
    <w:rsid w:val="004F351A"/>
    <w:rsid w:val="004F392C"/>
    <w:rsid w:val="004F4750"/>
    <w:rsid w:val="004F4FAE"/>
    <w:rsid w:val="004F57CA"/>
    <w:rsid w:val="004F6254"/>
    <w:rsid w:val="004F7843"/>
    <w:rsid w:val="004F7C60"/>
    <w:rsid w:val="005024C3"/>
    <w:rsid w:val="005025D4"/>
    <w:rsid w:val="005045AE"/>
    <w:rsid w:val="00504A20"/>
    <w:rsid w:val="00504DD1"/>
    <w:rsid w:val="00506577"/>
    <w:rsid w:val="005065C3"/>
    <w:rsid w:val="00506E64"/>
    <w:rsid w:val="00510326"/>
    <w:rsid w:val="00510F28"/>
    <w:rsid w:val="00510FB8"/>
    <w:rsid w:val="0051134F"/>
    <w:rsid w:val="00513BDF"/>
    <w:rsid w:val="005160F2"/>
    <w:rsid w:val="0051635A"/>
    <w:rsid w:val="00517333"/>
    <w:rsid w:val="00517E48"/>
    <w:rsid w:val="005202C2"/>
    <w:rsid w:val="00520F38"/>
    <w:rsid w:val="00522512"/>
    <w:rsid w:val="00523BB9"/>
    <w:rsid w:val="00524BDE"/>
    <w:rsid w:val="00527A1D"/>
    <w:rsid w:val="00527F16"/>
    <w:rsid w:val="00530229"/>
    <w:rsid w:val="00531A6B"/>
    <w:rsid w:val="0053330B"/>
    <w:rsid w:val="00533DAA"/>
    <w:rsid w:val="00534542"/>
    <w:rsid w:val="005354A4"/>
    <w:rsid w:val="0053603D"/>
    <w:rsid w:val="005365C0"/>
    <w:rsid w:val="00536B55"/>
    <w:rsid w:val="0053703C"/>
    <w:rsid w:val="005377D2"/>
    <w:rsid w:val="00540F0C"/>
    <w:rsid w:val="00542127"/>
    <w:rsid w:val="0054379A"/>
    <w:rsid w:val="00544FF2"/>
    <w:rsid w:val="00545916"/>
    <w:rsid w:val="00545FFB"/>
    <w:rsid w:val="00547BC5"/>
    <w:rsid w:val="00550D1D"/>
    <w:rsid w:val="0055461D"/>
    <w:rsid w:val="00554808"/>
    <w:rsid w:val="00556820"/>
    <w:rsid w:val="005573B2"/>
    <w:rsid w:val="005577EB"/>
    <w:rsid w:val="0056165D"/>
    <w:rsid w:val="00561863"/>
    <w:rsid w:val="0056289E"/>
    <w:rsid w:val="00562ADF"/>
    <w:rsid w:val="00563457"/>
    <w:rsid w:val="0056410B"/>
    <w:rsid w:val="00564643"/>
    <w:rsid w:val="005657F5"/>
    <w:rsid w:val="00565B76"/>
    <w:rsid w:val="0056642E"/>
    <w:rsid w:val="00566655"/>
    <w:rsid w:val="00566AF7"/>
    <w:rsid w:val="005706AD"/>
    <w:rsid w:val="005708E9"/>
    <w:rsid w:val="005711C8"/>
    <w:rsid w:val="00571AED"/>
    <w:rsid w:val="005722DE"/>
    <w:rsid w:val="00572F92"/>
    <w:rsid w:val="00574B3D"/>
    <w:rsid w:val="00574C9B"/>
    <w:rsid w:val="0057547E"/>
    <w:rsid w:val="005766BD"/>
    <w:rsid w:val="00582E9D"/>
    <w:rsid w:val="00584FCD"/>
    <w:rsid w:val="0058675A"/>
    <w:rsid w:val="00586A40"/>
    <w:rsid w:val="00586F51"/>
    <w:rsid w:val="00587754"/>
    <w:rsid w:val="00587DAA"/>
    <w:rsid w:val="0059109F"/>
    <w:rsid w:val="0059209D"/>
    <w:rsid w:val="00592233"/>
    <w:rsid w:val="00593281"/>
    <w:rsid w:val="00593D50"/>
    <w:rsid w:val="005940C4"/>
    <w:rsid w:val="00594249"/>
    <w:rsid w:val="00594269"/>
    <w:rsid w:val="00594F8B"/>
    <w:rsid w:val="0059537F"/>
    <w:rsid w:val="00596562"/>
    <w:rsid w:val="0059686C"/>
    <w:rsid w:val="005972D8"/>
    <w:rsid w:val="005A0266"/>
    <w:rsid w:val="005A08C2"/>
    <w:rsid w:val="005A13EE"/>
    <w:rsid w:val="005A2D76"/>
    <w:rsid w:val="005A5636"/>
    <w:rsid w:val="005A7FD6"/>
    <w:rsid w:val="005B1A09"/>
    <w:rsid w:val="005B3F1B"/>
    <w:rsid w:val="005B4945"/>
    <w:rsid w:val="005B5E6B"/>
    <w:rsid w:val="005B6FC6"/>
    <w:rsid w:val="005B7861"/>
    <w:rsid w:val="005C021B"/>
    <w:rsid w:val="005C1910"/>
    <w:rsid w:val="005C213B"/>
    <w:rsid w:val="005C2869"/>
    <w:rsid w:val="005C39C5"/>
    <w:rsid w:val="005C4544"/>
    <w:rsid w:val="005C6C2F"/>
    <w:rsid w:val="005C6F1D"/>
    <w:rsid w:val="005D24D6"/>
    <w:rsid w:val="005D2B7D"/>
    <w:rsid w:val="005D5AF2"/>
    <w:rsid w:val="005D634A"/>
    <w:rsid w:val="005D6983"/>
    <w:rsid w:val="005D6ABA"/>
    <w:rsid w:val="005D71F5"/>
    <w:rsid w:val="005D7A40"/>
    <w:rsid w:val="005E0465"/>
    <w:rsid w:val="005E25F4"/>
    <w:rsid w:val="005E5D27"/>
    <w:rsid w:val="005E5D82"/>
    <w:rsid w:val="005E6FA7"/>
    <w:rsid w:val="005F0E5F"/>
    <w:rsid w:val="005F3E95"/>
    <w:rsid w:val="005F428D"/>
    <w:rsid w:val="005F43D0"/>
    <w:rsid w:val="005F4E1D"/>
    <w:rsid w:val="005F5580"/>
    <w:rsid w:val="005F65D8"/>
    <w:rsid w:val="005F6B6D"/>
    <w:rsid w:val="005F6F58"/>
    <w:rsid w:val="005F780A"/>
    <w:rsid w:val="005F7FF1"/>
    <w:rsid w:val="00600452"/>
    <w:rsid w:val="00602B64"/>
    <w:rsid w:val="00602FCD"/>
    <w:rsid w:val="0060309F"/>
    <w:rsid w:val="00603C57"/>
    <w:rsid w:val="006053AE"/>
    <w:rsid w:val="0060598B"/>
    <w:rsid w:val="0060743A"/>
    <w:rsid w:val="006100E0"/>
    <w:rsid w:val="006101D6"/>
    <w:rsid w:val="00610D2C"/>
    <w:rsid w:val="00612040"/>
    <w:rsid w:val="00612DDD"/>
    <w:rsid w:val="006130F9"/>
    <w:rsid w:val="006132BA"/>
    <w:rsid w:val="006157E3"/>
    <w:rsid w:val="00615CF1"/>
    <w:rsid w:val="00616C25"/>
    <w:rsid w:val="006179A1"/>
    <w:rsid w:val="00620308"/>
    <w:rsid w:val="00620B17"/>
    <w:rsid w:val="00623159"/>
    <w:rsid w:val="00625177"/>
    <w:rsid w:val="00625769"/>
    <w:rsid w:val="00625D45"/>
    <w:rsid w:val="00626728"/>
    <w:rsid w:val="00627956"/>
    <w:rsid w:val="00627B75"/>
    <w:rsid w:val="006318FF"/>
    <w:rsid w:val="00632127"/>
    <w:rsid w:val="0063231B"/>
    <w:rsid w:val="0063316E"/>
    <w:rsid w:val="006338D7"/>
    <w:rsid w:val="00634B32"/>
    <w:rsid w:val="00634C98"/>
    <w:rsid w:val="00634D8C"/>
    <w:rsid w:val="00635C24"/>
    <w:rsid w:val="00636729"/>
    <w:rsid w:val="006423B6"/>
    <w:rsid w:val="0064325C"/>
    <w:rsid w:val="00645E42"/>
    <w:rsid w:val="00646760"/>
    <w:rsid w:val="006474C8"/>
    <w:rsid w:val="0064767C"/>
    <w:rsid w:val="006525F9"/>
    <w:rsid w:val="006529C9"/>
    <w:rsid w:val="006534CB"/>
    <w:rsid w:val="00653801"/>
    <w:rsid w:val="006558FB"/>
    <w:rsid w:val="00655AEC"/>
    <w:rsid w:val="00656D8B"/>
    <w:rsid w:val="00657174"/>
    <w:rsid w:val="00660BFB"/>
    <w:rsid w:val="00660CF1"/>
    <w:rsid w:val="0066197E"/>
    <w:rsid w:val="00662F57"/>
    <w:rsid w:val="006634AE"/>
    <w:rsid w:val="006635F5"/>
    <w:rsid w:val="00665728"/>
    <w:rsid w:val="00665847"/>
    <w:rsid w:val="0066699A"/>
    <w:rsid w:val="006705A3"/>
    <w:rsid w:val="00670E6C"/>
    <w:rsid w:val="00671A46"/>
    <w:rsid w:val="00672686"/>
    <w:rsid w:val="00672CD9"/>
    <w:rsid w:val="00672CE8"/>
    <w:rsid w:val="00673708"/>
    <w:rsid w:val="00674872"/>
    <w:rsid w:val="006751BE"/>
    <w:rsid w:val="00675A07"/>
    <w:rsid w:val="00675E7F"/>
    <w:rsid w:val="00675F7B"/>
    <w:rsid w:val="006763A1"/>
    <w:rsid w:val="00676D85"/>
    <w:rsid w:val="00677200"/>
    <w:rsid w:val="00677E6D"/>
    <w:rsid w:val="00681F0F"/>
    <w:rsid w:val="00682CFD"/>
    <w:rsid w:val="00682D01"/>
    <w:rsid w:val="00684D39"/>
    <w:rsid w:val="00685B8B"/>
    <w:rsid w:val="00686FCC"/>
    <w:rsid w:val="00687A7B"/>
    <w:rsid w:val="00690D80"/>
    <w:rsid w:val="006934CC"/>
    <w:rsid w:val="00694398"/>
    <w:rsid w:val="006948FE"/>
    <w:rsid w:val="00697A2B"/>
    <w:rsid w:val="006A05ED"/>
    <w:rsid w:val="006A0AD7"/>
    <w:rsid w:val="006A36FB"/>
    <w:rsid w:val="006A3CFB"/>
    <w:rsid w:val="006A486B"/>
    <w:rsid w:val="006A5B85"/>
    <w:rsid w:val="006A6575"/>
    <w:rsid w:val="006A6C25"/>
    <w:rsid w:val="006A6DF7"/>
    <w:rsid w:val="006B020D"/>
    <w:rsid w:val="006B037B"/>
    <w:rsid w:val="006B15A2"/>
    <w:rsid w:val="006B1689"/>
    <w:rsid w:val="006B17FF"/>
    <w:rsid w:val="006B195C"/>
    <w:rsid w:val="006B6FA7"/>
    <w:rsid w:val="006B7B4D"/>
    <w:rsid w:val="006C0502"/>
    <w:rsid w:val="006C0CB9"/>
    <w:rsid w:val="006C1CFD"/>
    <w:rsid w:val="006C1DB5"/>
    <w:rsid w:val="006C207B"/>
    <w:rsid w:val="006C21F7"/>
    <w:rsid w:val="006C22EB"/>
    <w:rsid w:val="006C2C7C"/>
    <w:rsid w:val="006C3807"/>
    <w:rsid w:val="006C529A"/>
    <w:rsid w:val="006C5B52"/>
    <w:rsid w:val="006C6B51"/>
    <w:rsid w:val="006D028C"/>
    <w:rsid w:val="006D1E8F"/>
    <w:rsid w:val="006D24F6"/>
    <w:rsid w:val="006D2C1A"/>
    <w:rsid w:val="006D5910"/>
    <w:rsid w:val="006D70AF"/>
    <w:rsid w:val="006E02BA"/>
    <w:rsid w:val="006E20F1"/>
    <w:rsid w:val="006E3544"/>
    <w:rsid w:val="006E687A"/>
    <w:rsid w:val="006E75CC"/>
    <w:rsid w:val="006E7EB0"/>
    <w:rsid w:val="006F0888"/>
    <w:rsid w:val="006F106A"/>
    <w:rsid w:val="006F2257"/>
    <w:rsid w:val="006F26C5"/>
    <w:rsid w:val="006F414D"/>
    <w:rsid w:val="006F4A18"/>
    <w:rsid w:val="006F4F74"/>
    <w:rsid w:val="006F741C"/>
    <w:rsid w:val="006F7A50"/>
    <w:rsid w:val="007021B3"/>
    <w:rsid w:val="00702589"/>
    <w:rsid w:val="007025E8"/>
    <w:rsid w:val="00703043"/>
    <w:rsid w:val="00703C34"/>
    <w:rsid w:val="00703C8E"/>
    <w:rsid w:val="00703DAA"/>
    <w:rsid w:val="0070677F"/>
    <w:rsid w:val="00707983"/>
    <w:rsid w:val="00710AE8"/>
    <w:rsid w:val="0071176A"/>
    <w:rsid w:val="00712369"/>
    <w:rsid w:val="00712CE7"/>
    <w:rsid w:val="00713169"/>
    <w:rsid w:val="00716BA4"/>
    <w:rsid w:val="00717A3B"/>
    <w:rsid w:val="00724DD1"/>
    <w:rsid w:val="00724F18"/>
    <w:rsid w:val="00725BFB"/>
    <w:rsid w:val="00726D38"/>
    <w:rsid w:val="00726DDA"/>
    <w:rsid w:val="0073041E"/>
    <w:rsid w:val="00730D05"/>
    <w:rsid w:val="00733537"/>
    <w:rsid w:val="00734D18"/>
    <w:rsid w:val="00734EB8"/>
    <w:rsid w:val="00736874"/>
    <w:rsid w:val="00736B12"/>
    <w:rsid w:val="0073701B"/>
    <w:rsid w:val="0073749D"/>
    <w:rsid w:val="00740A5F"/>
    <w:rsid w:val="00740AF5"/>
    <w:rsid w:val="00742809"/>
    <w:rsid w:val="0074375C"/>
    <w:rsid w:val="007437FD"/>
    <w:rsid w:val="007438BE"/>
    <w:rsid w:val="00744472"/>
    <w:rsid w:val="00745B20"/>
    <w:rsid w:val="00745BCC"/>
    <w:rsid w:val="00745FCA"/>
    <w:rsid w:val="0074661B"/>
    <w:rsid w:val="00746F49"/>
    <w:rsid w:val="00747351"/>
    <w:rsid w:val="00747BAC"/>
    <w:rsid w:val="007526C5"/>
    <w:rsid w:val="00752EDC"/>
    <w:rsid w:val="00752FD3"/>
    <w:rsid w:val="007566BC"/>
    <w:rsid w:val="00756F2D"/>
    <w:rsid w:val="00757661"/>
    <w:rsid w:val="00760674"/>
    <w:rsid w:val="007608A5"/>
    <w:rsid w:val="0076127D"/>
    <w:rsid w:val="00761E0F"/>
    <w:rsid w:val="007627D6"/>
    <w:rsid w:val="00762820"/>
    <w:rsid w:val="00764A4E"/>
    <w:rsid w:val="00766009"/>
    <w:rsid w:val="00766784"/>
    <w:rsid w:val="0076715D"/>
    <w:rsid w:val="007672D8"/>
    <w:rsid w:val="00767F8C"/>
    <w:rsid w:val="0077092B"/>
    <w:rsid w:val="00770FF7"/>
    <w:rsid w:val="0077300B"/>
    <w:rsid w:val="00773151"/>
    <w:rsid w:val="00774309"/>
    <w:rsid w:val="00775576"/>
    <w:rsid w:val="00777F7B"/>
    <w:rsid w:val="0078159C"/>
    <w:rsid w:val="0078278F"/>
    <w:rsid w:val="00782965"/>
    <w:rsid w:val="00783184"/>
    <w:rsid w:val="00785D4A"/>
    <w:rsid w:val="00786E38"/>
    <w:rsid w:val="00790147"/>
    <w:rsid w:val="007905A8"/>
    <w:rsid w:val="00791099"/>
    <w:rsid w:val="00791AEC"/>
    <w:rsid w:val="007926AE"/>
    <w:rsid w:val="00792E6C"/>
    <w:rsid w:val="00793D5C"/>
    <w:rsid w:val="00794127"/>
    <w:rsid w:val="0079486D"/>
    <w:rsid w:val="00794875"/>
    <w:rsid w:val="00795A46"/>
    <w:rsid w:val="00796038"/>
    <w:rsid w:val="00796721"/>
    <w:rsid w:val="00797D75"/>
    <w:rsid w:val="007A107E"/>
    <w:rsid w:val="007A1BC1"/>
    <w:rsid w:val="007A421D"/>
    <w:rsid w:val="007A7FB2"/>
    <w:rsid w:val="007B0C62"/>
    <w:rsid w:val="007B112E"/>
    <w:rsid w:val="007B2679"/>
    <w:rsid w:val="007B2B33"/>
    <w:rsid w:val="007B3869"/>
    <w:rsid w:val="007B5629"/>
    <w:rsid w:val="007B5D2C"/>
    <w:rsid w:val="007B6C2F"/>
    <w:rsid w:val="007C03BA"/>
    <w:rsid w:val="007C088F"/>
    <w:rsid w:val="007C1B95"/>
    <w:rsid w:val="007C2A78"/>
    <w:rsid w:val="007C4335"/>
    <w:rsid w:val="007C4802"/>
    <w:rsid w:val="007C5907"/>
    <w:rsid w:val="007C72EA"/>
    <w:rsid w:val="007D04EA"/>
    <w:rsid w:val="007D0801"/>
    <w:rsid w:val="007D3749"/>
    <w:rsid w:val="007D532C"/>
    <w:rsid w:val="007D54C3"/>
    <w:rsid w:val="007D60C6"/>
    <w:rsid w:val="007D6AB9"/>
    <w:rsid w:val="007D778C"/>
    <w:rsid w:val="007E0078"/>
    <w:rsid w:val="007E04A4"/>
    <w:rsid w:val="007E0E94"/>
    <w:rsid w:val="007E1D7F"/>
    <w:rsid w:val="007E203B"/>
    <w:rsid w:val="007E2F4F"/>
    <w:rsid w:val="007E47F8"/>
    <w:rsid w:val="007E4838"/>
    <w:rsid w:val="007E5A53"/>
    <w:rsid w:val="007E6A15"/>
    <w:rsid w:val="007E6E69"/>
    <w:rsid w:val="007E6F58"/>
    <w:rsid w:val="007E7E0F"/>
    <w:rsid w:val="007F01C7"/>
    <w:rsid w:val="007F04D2"/>
    <w:rsid w:val="007F12E9"/>
    <w:rsid w:val="007F2C8B"/>
    <w:rsid w:val="007F448F"/>
    <w:rsid w:val="007F56BF"/>
    <w:rsid w:val="007F5A55"/>
    <w:rsid w:val="007F6143"/>
    <w:rsid w:val="007F63BF"/>
    <w:rsid w:val="00801477"/>
    <w:rsid w:val="008021D4"/>
    <w:rsid w:val="00802768"/>
    <w:rsid w:val="00802DDF"/>
    <w:rsid w:val="00803F16"/>
    <w:rsid w:val="0080554D"/>
    <w:rsid w:val="00805933"/>
    <w:rsid w:val="00805F01"/>
    <w:rsid w:val="0081215E"/>
    <w:rsid w:val="00813194"/>
    <w:rsid w:val="0081366C"/>
    <w:rsid w:val="00814388"/>
    <w:rsid w:val="00815331"/>
    <w:rsid w:val="0081658A"/>
    <w:rsid w:val="00817878"/>
    <w:rsid w:val="00817997"/>
    <w:rsid w:val="00817A70"/>
    <w:rsid w:val="00817C2F"/>
    <w:rsid w:val="008210D4"/>
    <w:rsid w:val="00821534"/>
    <w:rsid w:val="0082273E"/>
    <w:rsid w:val="008233ED"/>
    <w:rsid w:val="00823508"/>
    <w:rsid w:val="0082363A"/>
    <w:rsid w:val="00823A85"/>
    <w:rsid w:val="00824DF3"/>
    <w:rsid w:val="008259B6"/>
    <w:rsid w:val="00825B44"/>
    <w:rsid w:val="00826B12"/>
    <w:rsid w:val="0082724D"/>
    <w:rsid w:val="00827D57"/>
    <w:rsid w:val="008308B4"/>
    <w:rsid w:val="0083102E"/>
    <w:rsid w:val="00832C49"/>
    <w:rsid w:val="00833CF6"/>
    <w:rsid w:val="00834215"/>
    <w:rsid w:val="00834FE6"/>
    <w:rsid w:val="00835A77"/>
    <w:rsid w:val="00835F85"/>
    <w:rsid w:val="0083670F"/>
    <w:rsid w:val="00836792"/>
    <w:rsid w:val="0084272A"/>
    <w:rsid w:val="00844DDC"/>
    <w:rsid w:val="00846424"/>
    <w:rsid w:val="00846FD7"/>
    <w:rsid w:val="00847570"/>
    <w:rsid w:val="008479F4"/>
    <w:rsid w:val="00853AB4"/>
    <w:rsid w:val="00856B42"/>
    <w:rsid w:val="00857A8B"/>
    <w:rsid w:val="00860D8C"/>
    <w:rsid w:val="00861026"/>
    <w:rsid w:val="00863B5C"/>
    <w:rsid w:val="008641EF"/>
    <w:rsid w:val="008644E5"/>
    <w:rsid w:val="008677A6"/>
    <w:rsid w:val="0087009E"/>
    <w:rsid w:val="0087206C"/>
    <w:rsid w:val="008722CB"/>
    <w:rsid w:val="008738CB"/>
    <w:rsid w:val="0087393D"/>
    <w:rsid w:val="0087453B"/>
    <w:rsid w:val="008749EC"/>
    <w:rsid w:val="00875F81"/>
    <w:rsid w:val="0087635F"/>
    <w:rsid w:val="0087641E"/>
    <w:rsid w:val="00876EDC"/>
    <w:rsid w:val="00876FD4"/>
    <w:rsid w:val="008809AC"/>
    <w:rsid w:val="008822B0"/>
    <w:rsid w:val="00884827"/>
    <w:rsid w:val="008851C2"/>
    <w:rsid w:val="008858BF"/>
    <w:rsid w:val="00887F47"/>
    <w:rsid w:val="00891220"/>
    <w:rsid w:val="00891E39"/>
    <w:rsid w:val="00891EA4"/>
    <w:rsid w:val="00892352"/>
    <w:rsid w:val="00892BF5"/>
    <w:rsid w:val="00894012"/>
    <w:rsid w:val="00895F08"/>
    <w:rsid w:val="008962F0"/>
    <w:rsid w:val="008965D2"/>
    <w:rsid w:val="00897214"/>
    <w:rsid w:val="008A12EB"/>
    <w:rsid w:val="008A359A"/>
    <w:rsid w:val="008A3DD2"/>
    <w:rsid w:val="008A47A7"/>
    <w:rsid w:val="008B29D9"/>
    <w:rsid w:val="008B332E"/>
    <w:rsid w:val="008B385B"/>
    <w:rsid w:val="008B51CB"/>
    <w:rsid w:val="008B5BB8"/>
    <w:rsid w:val="008B5F21"/>
    <w:rsid w:val="008C0645"/>
    <w:rsid w:val="008C0F2A"/>
    <w:rsid w:val="008C1D0E"/>
    <w:rsid w:val="008C2B38"/>
    <w:rsid w:val="008C2DC3"/>
    <w:rsid w:val="008C3D55"/>
    <w:rsid w:val="008C697C"/>
    <w:rsid w:val="008C6F92"/>
    <w:rsid w:val="008D16C7"/>
    <w:rsid w:val="008D1FD9"/>
    <w:rsid w:val="008D227F"/>
    <w:rsid w:val="008D262B"/>
    <w:rsid w:val="008D2A19"/>
    <w:rsid w:val="008D3FA8"/>
    <w:rsid w:val="008D42E0"/>
    <w:rsid w:val="008D4509"/>
    <w:rsid w:val="008D6092"/>
    <w:rsid w:val="008D673D"/>
    <w:rsid w:val="008D71F7"/>
    <w:rsid w:val="008D73A3"/>
    <w:rsid w:val="008D73C1"/>
    <w:rsid w:val="008E0803"/>
    <w:rsid w:val="008E191A"/>
    <w:rsid w:val="008E210F"/>
    <w:rsid w:val="008E232D"/>
    <w:rsid w:val="008E2E70"/>
    <w:rsid w:val="008E41B1"/>
    <w:rsid w:val="008E5DC6"/>
    <w:rsid w:val="008E6B3B"/>
    <w:rsid w:val="008E6B8D"/>
    <w:rsid w:val="008E7615"/>
    <w:rsid w:val="008F014F"/>
    <w:rsid w:val="008F1061"/>
    <w:rsid w:val="008F2ADA"/>
    <w:rsid w:val="008F307F"/>
    <w:rsid w:val="008F3EA6"/>
    <w:rsid w:val="008F4DC8"/>
    <w:rsid w:val="008F5226"/>
    <w:rsid w:val="008F55FE"/>
    <w:rsid w:val="008F5C15"/>
    <w:rsid w:val="008F759B"/>
    <w:rsid w:val="008F77F6"/>
    <w:rsid w:val="008F7F0E"/>
    <w:rsid w:val="00900A1F"/>
    <w:rsid w:val="0090107B"/>
    <w:rsid w:val="00901396"/>
    <w:rsid w:val="00901C88"/>
    <w:rsid w:val="00901D2E"/>
    <w:rsid w:val="009022A0"/>
    <w:rsid w:val="009114FC"/>
    <w:rsid w:val="00911792"/>
    <w:rsid w:val="00912043"/>
    <w:rsid w:val="00912BBF"/>
    <w:rsid w:val="0091339D"/>
    <w:rsid w:val="009148C4"/>
    <w:rsid w:val="00914DB9"/>
    <w:rsid w:val="00920F0F"/>
    <w:rsid w:val="00920F61"/>
    <w:rsid w:val="00922ED3"/>
    <w:rsid w:val="00922FB6"/>
    <w:rsid w:val="0092334F"/>
    <w:rsid w:val="00923FB2"/>
    <w:rsid w:val="009270AB"/>
    <w:rsid w:val="00927799"/>
    <w:rsid w:val="00932222"/>
    <w:rsid w:val="00932AAA"/>
    <w:rsid w:val="009340FC"/>
    <w:rsid w:val="009341C4"/>
    <w:rsid w:val="00934F41"/>
    <w:rsid w:val="00935280"/>
    <w:rsid w:val="0093593D"/>
    <w:rsid w:val="009367E9"/>
    <w:rsid w:val="00937430"/>
    <w:rsid w:val="00937717"/>
    <w:rsid w:val="00937B02"/>
    <w:rsid w:val="0094004A"/>
    <w:rsid w:val="0094086D"/>
    <w:rsid w:val="00941062"/>
    <w:rsid w:val="009412DF"/>
    <w:rsid w:val="00941F7B"/>
    <w:rsid w:val="00944867"/>
    <w:rsid w:val="009448AD"/>
    <w:rsid w:val="00945959"/>
    <w:rsid w:val="00945B1C"/>
    <w:rsid w:val="009467D6"/>
    <w:rsid w:val="009471D6"/>
    <w:rsid w:val="00947E65"/>
    <w:rsid w:val="00952422"/>
    <w:rsid w:val="009548E3"/>
    <w:rsid w:val="00956538"/>
    <w:rsid w:val="009574AF"/>
    <w:rsid w:val="00960498"/>
    <w:rsid w:val="00961FC9"/>
    <w:rsid w:val="00962686"/>
    <w:rsid w:val="009629A9"/>
    <w:rsid w:val="00965F0C"/>
    <w:rsid w:val="00967A57"/>
    <w:rsid w:val="00967D3F"/>
    <w:rsid w:val="0097124B"/>
    <w:rsid w:val="00973DF4"/>
    <w:rsid w:val="00974DC6"/>
    <w:rsid w:val="00975F60"/>
    <w:rsid w:val="0097641A"/>
    <w:rsid w:val="00977D90"/>
    <w:rsid w:val="00980DAE"/>
    <w:rsid w:val="00981816"/>
    <w:rsid w:val="009827A6"/>
    <w:rsid w:val="009833B9"/>
    <w:rsid w:val="00985357"/>
    <w:rsid w:val="00985BDC"/>
    <w:rsid w:val="00986691"/>
    <w:rsid w:val="009871F5"/>
    <w:rsid w:val="00987C6A"/>
    <w:rsid w:val="00990014"/>
    <w:rsid w:val="00990403"/>
    <w:rsid w:val="00990E2B"/>
    <w:rsid w:val="009961D4"/>
    <w:rsid w:val="009969D6"/>
    <w:rsid w:val="009974D7"/>
    <w:rsid w:val="009A03C4"/>
    <w:rsid w:val="009A0755"/>
    <w:rsid w:val="009A0E70"/>
    <w:rsid w:val="009A1F32"/>
    <w:rsid w:val="009A1FD2"/>
    <w:rsid w:val="009A2805"/>
    <w:rsid w:val="009A307B"/>
    <w:rsid w:val="009A36DD"/>
    <w:rsid w:val="009A3C88"/>
    <w:rsid w:val="009A4E8D"/>
    <w:rsid w:val="009A52CB"/>
    <w:rsid w:val="009B01AA"/>
    <w:rsid w:val="009B0372"/>
    <w:rsid w:val="009B09A4"/>
    <w:rsid w:val="009B2FCB"/>
    <w:rsid w:val="009B36AA"/>
    <w:rsid w:val="009B3B8B"/>
    <w:rsid w:val="009B4DFC"/>
    <w:rsid w:val="009B5896"/>
    <w:rsid w:val="009B65FE"/>
    <w:rsid w:val="009B699C"/>
    <w:rsid w:val="009B779B"/>
    <w:rsid w:val="009B7952"/>
    <w:rsid w:val="009C1AA0"/>
    <w:rsid w:val="009C204F"/>
    <w:rsid w:val="009C3693"/>
    <w:rsid w:val="009C4034"/>
    <w:rsid w:val="009C4210"/>
    <w:rsid w:val="009C56BE"/>
    <w:rsid w:val="009C59F7"/>
    <w:rsid w:val="009C6FA0"/>
    <w:rsid w:val="009C7045"/>
    <w:rsid w:val="009D18E0"/>
    <w:rsid w:val="009D1F4B"/>
    <w:rsid w:val="009D2AC9"/>
    <w:rsid w:val="009D4DFE"/>
    <w:rsid w:val="009D7220"/>
    <w:rsid w:val="009E22A5"/>
    <w:rsid w:val="009E3676"/>
    <w:rsid w:val="009E41AA"/>
    <w:rsid w:val="009E47CC"/>
    <w:rsid w:val="009E49BF"/>
    <w:rsid w:val="009E7DE1"/>
    <w:rsid w:val="009E7FA1"/>
    <w:rsid w:val="009F09FB"/>
    <w:rsid w:val="009F1679"/>
    <w:rsid w:val="009F20FB"/>
    <w:rsid w:val="009F367A"/>
    <w:rsid w:val="009F4F28"/>
    <w:rsid w:val="009F789F"/>
    <w:rsid w:val="00A049FA"/>
    <w:rsid w:val="00A050B3"/>
    <w:rsid w:val="00A10991"/>
    <w:rsid w:val="00A10E02"/>
    <w:rsid w:val="00A111EB"/>
    <w:rsid w:val="00A11628"/>
    <w:rsid w:val="00A117B7"/>
    <w:rsid w:val="00A121EA"/>
    <w:rsid w:val="00A149C8"/>
    <w:rsid w:val="00A15007"/>
    <w:rsid w:val="00A15039"/>
    <w:rsid w:val="00A15DD3"/>
    <w:rsid w:val="00A16110"/>
    <w:rsid w:val="00A168F8"/>
    <w:rsid w:val="00A16E2D"/>
    <w:rsid w:val="00A17554"/>
    <w:rsid w:val="00A2002D"/>
    <w:rsid w:val="00A20379"/>
    <w:rsid w:val="00A207EB"/>
    <w:rsid w:val="00A213B6"/>
    <w:rsid w:val="00A224DA"/>
    <w:rsid w:val="00A229BC"/>
    <w:rsid w:val="00A22F21"/>
    <w:rsid w:val="00A247D8"/>
    <w:rsid w:val="00A26C4D"/>
    <w:rsid w:val="00A27282"/>
    <w:rsid w:val="00A272DC"/>
    <w:rsid w:val="00A27854"/>
    <w:rsid w:val="00A2789B"/>
    <w:rsid w:val="00A27E67"/>
    <w:rsid w:val="00A27F0A"/>
    <w:rsid w:val="00A32099"/>
    <w:rsid w:val="00A32BDC"/>
    <w:rsid w:val="00A353AD"/>
    <w:rsid w:val="00A35887"/>
    <w:rsid w:val="00A360A4"/>
    <w:rsid w:val="00A366EE"/>
    <w:rsid w:val="00A36C99"/>
    <w:rsid w:val="00A40563"/>
    <w:rsid w:val="00A416D3"/>
    <w:rsid w:val="00A44089"/>
    <w:rsid w:val="00A46104"/>
    <w:rsid w:val="00A4611F"/>
    <w:rsid w:val="00A47A32"/>
    <w:rsid w:val="00A47E68"/>
    <w:rsid w:val="00A510AB"/>
    <w:rsid w:val="00A512F9"/>
    <w:rsid w:val="00A51B83"/>
    <w:rsid w:val="00A53EB0"/>
    <w:rsid w:val="00A55772"/>
    <w:rsid w:val="00A55B2A"/>
    <w:rsid w:val="00A56B8F"/>
    <w:rsid w:val="00A60B75"/>
    <w:rsid w:val="00A61AD0"/>
    <w:rsid w:val="00A62005"/>
    <w:rsid w:val="00A621E3"/>
    <w:rsid w:val="00A631D2"/>
    <w:rsid w:val="00A64363"/>
    <w:rsid w:val="00A65079"/>
    <w:rsid w:val="00A6594F"/>
    <w:rsid w:val="00A665BE"/>
    <w:rsid w:val="00A70762"/>
    <w:rsid w:val="00A721FD"/>
    <w:rsid w:val="00A72ABA"/>
    <w:rsid w:val="00A75C3E"/>
    <w:rsid w:val="00A77E69"/>
    <w:rsid w:val="00A77ECE"/>
    <w:rsid w:val="00A828FC"/>
    <w:rsid w:val="00A83F30"/>
    <w:rsid w:val="00A841C2"/>
    <w:rsid w:val="00A87DA7"/>
    <w:rsid w:val="00A90017"/>
    <w:rsid w:val="00A9020E"/>
    <w:rsid w:val="00A9033A"/>
    <w:rsid w:val="00A9043B"/>
    <w:rsid w:val="00A90646"/>
    <w:rsid w:val="00A90785"/>
    <w:rsid w:val="00A953FE"/>
    <w:rsid w:val="00A96EEA"/>
    <w:rsid w:val="00A97A1D"/>
    <w:rsid w:val="00AA0198"/>
    <w:rsid w:val="00AA2537"/>
    <w:rsid w:val="00AA2C8D"/>
    <w:rsid w:val="00AA35F1"/>
    <w:rsid w:val="00AA361A"/>
    <w:rsid w:val="00AA45A3"/>
    <w:rsid w:val="00AA5BCE"/>
    <w:rsid w:val="00AA6407"/>
    <w:rsid w:val="00AA7736"/>
    <w:rsid w:val="00AB06A8"/>
    <w:rsid w:val="00AB0844"/>
    <w:rsid w:val="00AB424C"/>
    <w:rsid w:val="00AB6186"/>
    <w:rsid w:val="00AB7F3A"/>
    <w:rsid w:val="00AC0215"/>
    <w:rsid w:val="00AC03EA"/>
    <w:rsid w:val="00AC05E9"/>
    <w:rsid w:val="00AC19E5"/>
    <w:rsid w:val="00AC1CE3"/>
    <w:rsid w:val="00AC4983"/>
    <w:rsid w:val="00AC5177"/>
    <w:rsid w:val="00AC5292"/>
    <w:rsid w:val="00AC52FE"/>
    <w:rsid w:val="00AC6131"/>
    <w:rsid w:val="00AC62CC"/>
    <w:rsid w:val="00AC749F"/>
    <w:rsid w:val="00AC788B"/>
    <w:rsid w:val="00AC78BA"/>
    <w:rsid w:val="00AD02B2"/>
    <w:rsid w:val="00AD11E6"/>
    <w:rsid w:val="00AD1DD1"/>
    <w:rsid w:val="00AD2694"/>
    <w:rsid w:val="00AD6667"/>
    <w:rsid w:val="00AD6C7A"/>
    <w:rsid w:val="00AE01C6"/>
    <w:rsid w:val="00AE2E77"/>
    <w:rsid w:val="00AE57AC"/>
    <w:rsid w:val="00AE6C7F"/>
    <w:rsid w:val="00AE77E0"/>
    <w:rsid w:val="00AF1B61"/>
    <w:rsid w:val="00AF24B2"/>
    <w:rsid w:val="00AF3729"/>
    <w:rsid w:val="00AF3A86"/>
    <w:rsid w:val="00AF3EC9"/>
    <w:rsid w:val="00AF46C0"/>
    <w:rsid w:val="00AF5B14"/>
    <w:rsid w:val="00AF60D4"/>
    <w:rsid w:val="00AF77C8"/>
    <w:rsid w:val="00AF7AAE"/>
    <w:rsid w:val="00AF7B2A"/>
    <w:rsid w:val="00B00335"/>
    <w:rsid w:val="00B00981"/>
    <w:rsid w:val="00B02848"/>
    <w:rsid w:val="00B03167"/>
    <w:rsid w:val="00B0460E"/>
    <w:rsid w:val="00B05EFB"/>
    <w:rsid w:val="00B07962"/>
    <w:rsid w:val="00B079F7"/>
    <w:rsid w:val="00B12965"/>
    <w:rsid w:val="00B13EF6"/>
    <w:rsid w:val="00B14ABF"/>
    <w:rsid w:val="00B15A83"/>
    <w:rsid w:val="00B16E66"/>
    <w:rsid w:val="00B177B4"/>
    <w:rsid w:val="00B212BF"/>
    <w:rsid w:val="00B22C75"/>
    <w:rsid w:val="00B234F8"/>
    <w:rsid w:val="00B25533"/>
    <w:rsid w:val="00B26ED2"/>
    <w:rsid w:val="00B26F58"/>
    <w:rsid w:val="00B27253"/>
    <w:rsid w:val="00B272F6"/>
    <w:rsid w:val="00B27674"/>
    <w:rsid w:val="00B30B84"/>
    <w:rsid w:val="00B30C08"/>
    <w:rsid w:val="00B32F57"/>
    <w:rsid w:val="00B34D6F"/>
    <w:rsid w:val="00B36730"/>
    <w:rsid w:val="00B36F5D"/>
    <w:rsid w:val="00B372DD"/>
    <w:rsid w:val="00B37699"/>
    <w:rsid w:val="00B379E2"/>
    <w:rsid w:val="00B37D03"/>
    <w:rsid w:val="00B37FCC"/>
    <w:rsid w:val="00B40518"/>
    <w:rsid w:val="00B40753"/>
    <w:rsid w:val="00B4111B"/>
    <w:rsid w:val="00B41B6F"/>
    <w:rsid w:val="00B43E71"/>
    <w:rsid w:val="00B4408E"/>
    <w:rsid w:val="00B46274"/>
    <w:rsid w:val="00B46555"/>
    <w:rsid w:val="00B4661E"/>
    <w:rsid w:val="00B56DA7"/>
    <w:rsid w:val="00B57021"/>
    <w:rsid w:val="00B573F8"/>
    <w:rsid w:val="00B57476"/>
    <w:rsid w:val="00B57D2B"/>
    <w:rsid w:val="00B63504"/>
    <w:rsid w:val="00B6647B"/>
    <w:rsid w:val="00B672EC"/>
    <w:rsid w:val="00B6765D"/>
    <w:rsid w:val="00B71605"/>
    <w:rsid w:val="00B72512"/>
    <w:rsid w:val="00B741E0"/>
    <w:rsid w:val="00B760AC"/>
    <w:rsid w:val="00B76398"/>
    <w:rsid w:val="00B76C27"/>
    <w:rsid w:val="00B80BC4"/>
    <w:rsid w:val="00B81C1C"/>
    <w:rsid w:val="00B82263"/>
    <w:rsid w:val="00B823F4"/>
    <w:rsid w:val="00B82656"/>
    <w:rsid w:val="00B83E1E"/>
    <w:rsid w:val="00B8514A"/>
    <w:rsid w:val="00B85453"/>
    <w:rsid w:val="00B85BD5"/>
    <w:rsid w:val="00B86A01"/>
    <w:rsid w:val="00B86F06"/>
    <w:rsid w:val="00B927F5"/>
    <w:rsid w:val="00B929AC"/>
    <w:rsid w:val="00B92E22"/>
    <w:rsid w:val="00B93F16"/>
    <w:rsid w:val="00B93F5B"/>
    <w:rsid w:val="00B944D8"/>
    <w:rsid w:val="00B94FFD"/>
    <w:rsid w:val="00B95E9B"/>
    <w:rsid w:val="00B96A25"/>
    <w:rsid w:val="00BA1681"/>
    <w:rsid w:val="00BA2270"/>
    <w:rsid w:val="00BA2873"/>
    <w:rsid w:val="00BA2B05"/>
    <w:rsid w:val="00BA5247"/>
    <w:rsid w:val="00BA5678"/>
    <w:rsid w:val="00BA691A"/>
    <w:rsid w:val="00BA6BFF"/>
    <w:rsid w:val="00BB188B"/>
    <w:rsid w:val="00BB222E"/>
    <w:rsid w:val="00BB232E"/>
    <w:rsid w:val="00BB327B"/>
    <w:rsid w:val="00BB3A29"/>
    <w:rsid w:val="00BB4597"/>
    <w:rsid w:val="00BB508D"/>
    <w:rsid w:val="00BB5A7E"/>
    <w:rsid w:val="00BB67F8"/>
    <w:rsid w:val="00BB68B0"/>
    <w:rsid w:val="00BB6AD9"/>
    <w:rsid w:val="00BC0240"/>
    <w:rsid w:val="00BC393B"/>
    <w:rsid w:val="00BC4AEE"/>
    <w:rsid w:val="00BC4CD7"/>
    <w:rsid w:val="00BC72FD"/>
    <w:rsid w:val="00BD0DF1"/>
    <w:rsid w:val="00BD1C1E"/>
    <w:rsid w:val="00BD1C35"/>
    <w:rsid w:val="00BD2218"/>
    <w:rsid w:val="00BD3ED9"/>
    <w:rsid w:val="00BD56F8"/>
    <w:rsid w:val="00BD7412"/>
    <w:rsid w:val="00BD7566"/>
    <w:rsid w:val="00BD7823"/>
    <w:rsid w:val="00BD7E35"/>
    <w:rsid w:val="00BE0252"/>
    <w:rsid w:val="00BE1832"/>
    <w:rsid w:val="00BE1B87"/>
    <w:rsid w:val="00BE1C33"/>
    <w:rsid w:val="00BE2A75"/>
    <w:rsid w:val="00BE479E"/>
    <w:rsid w:val="00BE5621"/>
    <w:rsid w:val="00BE6077"/>
    <w:rsid w:val="00BE71C2"/>
    <w:rsid w:val="00BF057F"/>
    <w:rsid w:val="00BF1D59"/>
    <w:rsid w:val="00BF1EB6"/>
    <w:rsid w:val="00BF1FAC"/>
    <w:rsid w:val="00BF322F"/>
    <w:rsid w:val="00BF4643"/>
    <w:rsid w:val="00BF5AB3"/>
    <w:rsid w:val="00BF6E52"/>
    <w:rsid w:val="00BF73A6"/>
    <w:rsid w:val="00BF7ED5"/>
    <w:rsid w:val="00C0061B"/>
    <w:rsid w:val="00C00DC4"/>
    <w:rsid w:val="00C01389"/>
    <w:rsid w:val="00C01A92"/>
    <w:rsid w:val="00C04600"/>
    <w:rsid w:val="00C05C0A"/>
    <w:rsid w:val="00C05E95"/>
    <w:rsid w:val="00C062CE"/>
    <w:rsid w:val="00C0738A"/>
    <w:rsid w:val="00C07F35"/>
    <w:rsid w:val="00C07F52"/>
    <w:rsid w:val="00C1249F"/>
    <w:rsid w:val="00C12D7D"/>
    <w:rsid w:val="00C12F77"/>
    <w:rsid w:val="00C13483"/>
    <w:rsid w:val="00C1374C"/>
    <w:rsid w:val="00C148FE"/>
    <w:rsid w:val="00C171D6"/>
    <w:rsid w:val="00C17233"/>
    <w:rsid w:val="00C213B8"/>
    <w:rsid w:val="00C216EA"/>
    <w:rsid w:val="00C22089"/>
    <w:rsid w:val="00C221BA"/>
    <w:rsid w:val="00C227CD"/>
    <w:rsid w:val="00C22BB4"/>
    <w:rsid w:val="00C24725"/>
    <w:rsid w:val="00C254BE"/>
    <w:rsid w:val="00C25A9C"/>
    <w:rsid w:val="00C26845"/>
    <w:rsid w:val="00C26ED6"/>
    <w:rsid w:val="00C273E0"/>
    <w:rsid w:val="00C32034"/>
    <w:rsid w:val="00C3209D"/>
    <w:rsid w:val="00C32D53"/>
    <w:rsid w:val="00C342BE"/>
    <w:rsid w:val="00C353F8"/>
    <w:rsid w:val="00C40379"/>
    <w:rsid w:val="00C414CB"/>
    <w:rsid w:val="00C44B76"/>
    <w:rsid w:val="00C46524"/>
    <w:rsid w:val="00C472BC"/>
    <w:rsid w:val="00C47EC0"/>
    <w:rsid w:val="00C51660"/>
    <w:rsid w:val="00C51744"/>
    <w:rsid w:val="00C5272C"/>
    <w:rsid w:val="00C529B9"/>
    <w:rsid w:val="00C52B06"/>
    <w:rsid w:val="00C53153"/>
    <w:rsid w:val="00C5563A"/>
    <w:rsid w:val="00C571A9"/>
    <w:rsid w:val="00C5761C"/>
    <w:rsid w:val="00C6090A"/>
    <w:rsid w:val="00C615A0"/>
    <w:rsid w:val="00C62F10"/>
    <w:rsid w:val="00C6470A"/>
    <w:rsid w:val="00C64CE5"/>
    <w:rsid w:val="00C65F3A"/>
    <w:rsid w:val="00C66473"/>
    <w:rsid w:val="00C700E6"/>
    <w:rsid w:val="00C70A29"/>
    <w:rsid w:val="00C71490"/>
    <w:rsid w:val="00C7364C"/>
    <w:rsid w:val="00C736B4"/>
    <w:rsid w:val="00C73B37"/>
    <w:rsid w:val="00C75E71"/>
    <w:rsid w:val="00C770AC"/>
    <w:rsid w:val="00C77439"/>
    <w:rsid w:val="00C8021F"/>
    <w:rsid w:val="00C80C4E"/>
    <w:rsid w:val="00C8167E"/>
    <w:rsid w:val="00C816A0"/>
    <w:rsid w:val="00C8290A"/>
    <w:rsid w:val="00C82990"/>
    <w:rsid w:val="00C83010"/>
    <w:rsid w:val="00C84414"/>
    <w:rsid w:val="00C86232"/>
    <w:rsid w:val="00C86772"/>
    <w:rsid w:val="00C86E7B"/>
    <w:rsid w:val="00C914D7"/>
    <w:rsid w:val="00C91B9C"/>
    <w:rsid w:val="00C91E49"/>
    <w:rsid w:val="00C91E4B"/>
    <w:rsid w:val="00C947D9"/>
    <w:rsid w:val="00C95444"/>
    <w:rsid w:val="00C96517"/>
    <w:rsid w:val="00C96BCB"/>
    <w:rsid w:val="00C96E14"/>
    <w:rsid w:val="00C96F1B"/>
    <w:rsid w:val="00CA0917"/>
    <w:rsid w:val="00CA402B"/>
    <w:rsid w:val="00CA45F1"/>
    <w:rsid w:val="00CA4E39"/>
    <w:rsid w:val="00CA4E5D"/>
    <w:rsid w:val="00CA5EAF"/>
    <w:rsid w:val="00CA604A"/>
    <w:rsid w:val="00CA6AEF"/>
    <w:rsid w:val="00CA6D75"/>
    <w:rsid w:val="00CA7613"/>
    <w:rsid w:val="00CB1718"/>
    <w:rsid w:val="00CB1A2C"/>
    <w:rsid w:val="00CB627A"/>
    <w:rsid w:val="00CB75A9"/>
    <w:rsid w:val="00CB75C8"/>
    <w:rsid w:val="00CC0033"/>
    <w:rsid w:val="00CC091C"/>
    <w:rsid w:val="00CC1142"/>
    <w:rsid w:val="00CC1294"/>
    <w:rsid w:val="00CC256E"/>
    <w:rsid w:val="00CC2E5D"/>
    <w:rsid w:val="00CC3990"/>
    <w:rsid w:val="00CC45AC"/>
    <w:rsid w:val="00CC624D"/>
    <w:rsid w:val="00CC6332"/>
    <w:rsid w:val="00CD0689"/>
    <w:rsid w:val="00CD2951"/>
    <w:rsid w:val="00CD4289"/>
    <w:rsid w:val="00CD4D86"/>
    <w:rsid w:val="00CD5043"/>
    <w:rsid w:val="00CE253C"/>
    <w:rsid w:val="00CE3DAF"/>
    <w:rsid w:val="00CE3E5C"/>
    <w:rsid w:val="00CE68DB"/>
    <w:rsid w:val="00CF007D"/>
    <w:rsid w:val="00CF0429"/>
    <w:rsid w:val="00CF09AF"/>
    <w:rsid w:val="00CF25A5"/>
    <w:rsid w:val="00CF3144"/>
    <w:rsid w:val="00CF3E3B"/>
    <w:rsid w:val="00CF4861"/>
    <w:rsid w:val="00CF4B30"/>
    <w:rsid w:val="00CF6357"/>
    <w:rsid w:val="00CF6530"/>
    <w:rsid w:val="00CF66DA"/>
    <w:rsid w:val="00CF6744"/>
    <w:rsid w:val="00D01E6A"/>
    <w:rsid w:val="00D02B81"/>
    <w:rsid w:val="00D04E42"/>
    <w:rsid w:val="00D0541F"/>
    <w:rsid w:val="00D0595F"/>
    <w:rsid w:val="00D06E7B"/>
    <w:rsid w:val="00D10AA8"/>
    <w:rsid w:val="00D11B33"/>
    <w:rsid w:val="00D1200F"/>
    <w:rsid w:val="00D13EB8"/>
    <w:rsid w:val="00D156D2"/>
    <w:rsid w:val="00D16673"/>
    <w:rsid w:val="00D20A0A"/>
    <w:rsid w:val="00D20ED2"/>
    <w:rsid w:val="00D21316"/>
    <w:rsid w:val="00D2330B"/>
    <w:rsid w:val="00D233EC"/>
    <w:rsid w:val="00D241EE"/>
    <w:rsid w:val="00D25571"/>
    <w:rsid w:val="00D26581"/>
    <w:rsid w:val="00D27855"/>
    <w:rsid w:val="00D3173B"/>
    <w:rsid w:val="00D32336"/>
    <w:rsid w:val="00D352FA"/>
    <w:rsid w:val="00D35F0A"/>
    <w:rsid w:val="00D36CCC"/>
    <w:rsid w:val="00D36D21"/>
    <w:rsid w:val="00D37425"/>
    <w:rsid w:val="00D37C6E"/>
    <w:rsid w:val="00D4111B"/>
    <w:rsid w:val="00D42336"/>
    <w:rsid w:val="00D432A0"/>
    <w:rsid w:val="00D44D51"/>
    <w:rsid w:val="00D44E35"/>
    <w:rsid w:val="00D45836"/>
    <w:rsid w:val="00D45F91"/>
    <w:rsid w:val="00D46ED7"/>
    <w:rsid w:val="00D4731E"/>
    <w:rsid w:val="00D47455"/>
    <w:rsid w:val="00D538EB"/>
    <w:rsid w:val="00D55ABE"/>
    <w:rsid w:val="00D564F2"/>
    <w:rsid w:val="00D56DF5"/>
    <w:rsid w:val="00D56ECD"/>
    <w:rsid w:val="00D57524"/>
    <w:rsid w:val="00D6000E"/>
    <w:rsid w:val="00D600E0"/>
    <w:rsid w:val="00D629D7"/>
    <w:rsid w:val="00D63791"/>
    <w:rsid w:val="00D63FA2"/>
    <w:rsid w:val="00D65102"/>
    <w:rsid w:val="00D6557C"/>
    <w:rsid w:val="00D668DA"/>
    <w:rsid w:val="00D66E62"/>
    <w:rsid w:val="00D67EF3"/>
    <w:rsid w:val="00D70D8D"/>
    <w:rsid w:val="00D71213"/>
    <w:rsid w:val="00D715D6"/>
    <w:rsid w:val="00D734BF"/>
    <w:rsid w:val="00D73D7D"/>
    <w:rsid w:val="00D74799"/>
    <w:rsid w:val="00D748CA"/>
    <w:rsid w:val="00D758C8"/>
    <w:rsid w:val="00D75A70"/>
    <w:rsid w:val="00D770EE"/>
    <w:rsid w:val="00D77EDF"/>
    <w:rsid w:val="00D812D0"/>
    <w:rsid w:val="00D8343D"/>
    <w:rsid w:val="00D843C5"/>
    <w:rsid w:val="00D84885"/>
    <w:rsid w:val="00D85112"/>
    <w:rsid w:val="00D86190"/>
    <w:rsid w:val="00D87E88"/>
    <w:rsid w:val="00D92304"/>
    <w:rsid w:val="00D93D2C"/>
    <w:rsid w:val="00D9514F"/>
    <w:rsid w:val="00D97E81"/>
    <w:rsid w:val="00DA1807"/>
    <w:rsid w:val="00DA23DB"/>
    <w:rsid w:val="00DA2926"/>
    <w:rsid w:val="00DA330D"/>
    <w:rsid w:val="00DA4292"/>
    <w:rsid w:val="00DA5888"/>
    <w:rsid w:val="00DA5D5A"/>
    <w:rsid w:val="00DA60A3"/>
    <w:rsid w:val="00DA757E"/>
    <w:rsid w:val="00DB01C6"/>
    <w:rsid w:val="00DB2492"/>
    <w:rsid w:val="00DB30FC"/>
    <w:rsid w:val="00DB320C"/>
    <w:rsid w:val="00DB3259"/>
    <w:rsid w:val="00DB3932"/>
    <w:rsid w:val="00DB3E07"/>
    <w:rsid w:val="00DB4287"/>
    <w:rsid w:val="00DB46C9"/>
    <w:rsid w:val="00DB7248"/>
    <w:rsid w:val="00DB7724"/>
    <w:rsid w:val="00DC13A2"/>
    <w:rsid w:val="00DC198E"/>
    <w:rsid w:val="00DC19AA"/>
    <w:rsid w:val="00DC1AF5"/>
    <w:rsid w:val="00DC1B66"/>
    <w:rsid w:val="00DC20AA"/>
    <w:rsid w:val="00DC2C4D"/>
    <w:rsid w:val="00DC337E"/>
    <w:rsid w:val="00DC3391"/>
    <w:rsid w:val="00DC640C"/>
    <w:rsid w:val="00DC65CE"/>
    <w:rsid w:val="00DC70D3"/>
    <w:rsid w:val="00DC7E50"/>
    <w:rsid w:val="00DD0247"/>
    <w:rsid w:val="00DD2055"/>
    <w:rsid w:val="00DD21DD"/>
    <w:rsid w:val="00DD27ED"/>
    <w:rsid w:val="00DD5F1F"/>
    <w:rsid w:val="00DD6FE2"/>
    <w:rsid w:val="00DE19E3"/>
    <w:rsid w:val="00DE30CD"/>
    <w:rsid w:val="00DE4661"/>
    <w:rsid w:val="00DE61AD"/>
    <w:rsid w:val="00DE6BFC"/>
    <w:rsid w:val="00DE6DE2"/>
    <w:rsid w:val="00DE6EF0"/>
    <w:rsid w:val="00DF036E"/>
    <w:rsid w:val="00DF05A1"/>
    <w:rsid w:val="00DF13A3"/>
    <w:rsid w:val="00DF1FA6"/>
    <w:rsid w:val="00DF352F"/>
    <w:rsid w:val="00DF3BCD"/>
    <w:rsid w:val="00DF3D47"/>
    <w:rsid w:val="00DF490B"/>
    <w:rsid w:val="00DF4CB6"/>
    <w:rsid w:val="00DF5C90"/>
    <w:rsid w:val="00DF5E99"/>
    <w:rsid w:val="00DF5EE8"/>
    <w:rsid w:val="00DF5FCA"/>
    <w:rsid w:val="00DF6AD9"/>
    <w:rsid w:val="00DF7CD3"/>
    <w:rsid w:val="00E00259"/>
    <w:rsid w:val="00E01C27"/>
    <w:rsid w:val="00E01EF3"/>
    <w:rsid w:val="00E02DBC"/>
    <w:rsid w:val="00E031B7"/>
    <w:rsid w:val="00E03248"/>
    <w:rsid w:val="00E03498"/>
    <w:rsid w:val="00E04027"/>
    <w:rsid w:val="00E066E0"/>
    <w:rsid w:val="00E106BC"/>
    <w:rsid w:val="00E119E1"/>
    <w:rsid w:val="00E12386"/>
    <w:rsid w:val="00E12F75"/>
    <w:rsid w:val="00E12FBF"/>
    <w:rsid w:val="00E1322A"/>
    <w:rsid w:val="00E132CE"/>
    <w:rsid w:val="00E1368C"/>
    <w:rsid w:val="00E162A5"/>
    <w:rsid w:val="00E20413"/>
    <w:rsid w:val="00E20E3A"/>
    <w:rsid w:val="00E23473"/>
    <w:rsid w:val="00E23AEB"/>
    <w:rsid w:val="00E23E2C"/>
    <w:rsid w:val="00E25BE1"/>
    <w:rsid w:val="00E27519"/>
    <w:rsid w:val="00E313DA"/>
    <w:rsid w:val="00E31753"/>
    <w:rsid w:val="00E31A20"/>
    <w:rsid w:val="00E326DD"/>
    <w:rsid w:val="00E3357A"/>
    <w:rsid w:val="00E353BF"/>
    <w:rsid w:val="00E36847"/>
    <w:rsid w:val="00E36E72"/>
    <w:rsid w:val="00E37B1F"/>
    <w:rsid w:val="00E407FF"/>
    <w:rsid w:val="00E414D5"/>
    <w:rsid w:val="00E41FC2"/>
    <w:rsid w:val="00E43060"/>
    <w:rsid w:val="00E439CF"/>
    <w:rsid w:val="00E44837"/>
    <w:rsid w:val="00E453C1"/>
    <w:rsid w:val="00E45C43"/>
    <w:rsid w:val="00E4619C"/>
    <w:rsid w:val="00E4659A"/>
    <w:rsid w:val="00E46FB9"/>
    <w:rsid w:val="00E47FFC"/>
    <w:rsid w:val="00E50C46"/>
    <w:rsid w:val="00E520EF"/>
    <w:rsid w:val="00E5228E"/>
    <w:rsid w:val="00E52C19"/>
    <w:rsid w:val="00E530AC"/>
    <w:rsid w:val="00E542E8"/>
    <w:rsid w:val="00E5452C"/>
    <w:rsid w:val="00E550C3"/>
    <w:rsid w:val="00E55356"/>
    <w:rsid w:val="00E553EF"/>
    <w:rsid w:val="00E57EC2"/>
    <w:rsid w:val="00E61B66"/>
    <w:rsid w:val="00E6234F"/>
    <w:rsid w:val="00E642D6"/>
    <w:rsid w:val="00E657AB"/>
    <w:rsid w:val="00E66246"/>
    <w:rsid w:val="00E66D6C"/>
    <w:rsid w:val="00E66DC0"/>
    <w:rsid w:val="00E70391"/>
    <w:rsid w:val="00E710FD"/>
    <w:rsid w:val="00E72421"/>
    <w:rsid w:val="00E72AEB"/>
    <w:rsid w:val="00E7324B"/>
    <w:rsid w:val="00E7327A"/>
    <w:rsid w:val="00E76B0A"/>
    <w:rsid w:val="00E80765"/>
    <w:rsid w:val="00E81265"/>
    <w:rsid w:val="00E817EC"/>
    <w:rsid w:val="00E84B7E"/>
    <w:rsid w:val="00E851C4"/>
    <w:rsid w:val="00E8551D"/>
    <w:rsid w:val="00E85554"/>
    <w:rsid w:val="00E87D90"/>
    <w:rsid w:val="00E92A73"/>
    <w:rsid w:val="00E9538E"/>
    <w:rsid w:val="00E960BC"/>
    <w:rsid w:val="00E96610"/>
    <w:rsid w:val="00E96C25"/>
    <w:rsid w:val="00EA0A04"/>
    <w:rsid w:val="00EA139F"/>
    <w:rsid w:val="00EA14DB"/>
    <w:rsid w:val="00EA2265"/>
    <w:rsid w:val="00EA2AFC"/>
    <w:rsid w:val="00EA343C"/>
    <w:rsid w:val="00EA34AB"/>
    <w:rsid w:val="00EA6579"/>
    <w:rsid w:val="00EA7A2A"/>
    <w:rsid w:val="00EB0650"/>
    <w:rsid w:val="00EB0D67"/>
    <w:rsid w:val="00EB3137"/>
    <w:rsid w:val="00EB3FFE"/>
    <w:rsid w:val="00EB455C"/>
    <w:rsid w:val="00EB5057"/>
    <w:rsid w:val="00EB6293"/>
    <w:rsid w:val="00EB6A07"/>
    <w:rsid w:val="00EB6CCD"/>
    <w:rsid w:val="00EC0D2D"/>
    <w:rsid w:val="00EC1DF6"/>
    <w:rsid w:val="00EC2053"/>
    <w:rsid w:val="00EC2CE0"/>
    <w:rsid w:val="00EC37DC"/>
    <w:rsid w:val="00EC4E28"/>
    <w:rsid w:val="00EC51C6"/>
    <w:rsid w:val="00EC7B81"/>
    <w:rsid w:val="00ED0997"/>
    <w:rsid w:val="00ED2C9E"/>
    <w:rsid w:val="00ED43A9"/>
    <w:rsid w:val="00ED57AE"/>
    <w:rsid w:val="00ED5AEE"/>
    <w:rsid w:val="00ED5C6F"/>
    <w:rsid w:val="00ED5E00"/>
    <w:rsid w:val="00ED67BD"/>
    <w:rsid w:val="00EE40B5"/>
    <w:rsid w:val="00EE4812"/>
    <w:rsid w:val="00EE4CF1"/>
    <w:rsid w:val="00EE50CB"/>
    <w:rsid w:val="00EE5588"/>
    <w:rsid w:val="00EE637E"/>
    <w:rsid w:val="00EE6FF0"/>
    <w:rsid w:val="00EF3203"/>
    <w:rsid w:val="00EF3526"/>
    <w:rsid w:val="00EF4914"/>
    <w:rsid w:val="00EF5956"/>
    <w:rsid w:val="00EF6034"/>
    <w:rsid w:val="00EF6036"/>
    <w:rsid w:val="00F0187B"/>
    <w:rsid w:val="00F03B66"/>
    <w:rsid w:val="00F06927"/>
    <w:rsid w:val="00F07AD3"/>
    <w:rsid w:val="00F107E7"/>
    <w:rsid w:val="00F119DB"/>
    <w:rsid w:val="00F13495"/>
    <w:rsid w:val="00F16942"/>
    <w:rsid w:val="00F16C90"/>
    <w:rsid w:val="00F16E62"/>
    <w:rsid w:val="00F21D39"/>
    <w:rsid w:val="00F228ED"/>
    <w:rsid w:val="00F2474E"/>
    <w:rsid w:val="00F260BF"/>
    <w:rsid w:val="00F262A7"/>
    <w:rsid w:val="00F31C83"/>
    <w:rsid w:val="00F31CBA"/>
    <w:rsid w:val="00F32071"/>
    <w:rsid w:val="00F32BA1"/>
    <w:rsid w:val="00F334B0"/>
    <w:rsid w:val="00F3551D"/>
    <w:rsid w:val="00F3753F"/>
    <w:rsid w:val="00F379E2"/>
    <w:rsid w:val="00F37B47"/>
    <w:rsid w:val="00F40023"/>
    <w:rsid w:val="00F40164"/>
    <w:rsid w:val="00F40E78"/>
    <w:rsid w:val="00F41596"/>
    <w:rsid w:val="00F4234B"/>
    <w:rsid w:val="00F432FD"/>
    <w:rsid w:val="00F43479"/>
    <w:rsid w:val="00F44161"/>
    <w:rsid w:val="00F4581A"/>
    <w:rsid w:val="00F46C23"/>
    <w:rsid w:val="00F47B9D"/>
    <w:rsid w:val="00F52719"/>
    <w:rsid w:val="00F533D5"/>
    <w:rsid w:val="00F539E6"/>
    <w:rsid w:val="00F54094"/>
    <w:rsid w:val="00F5475D"/>
    <w:rsid w:val="00F57756"/>
    <w:rsid w:val="00F60867"/>
    <w:rsid w:val="00F633F8"/>
    <w:rsid w:val="00F64DF6"/>
    <w:rsid w:val="00F65FC6"/>
    <w:rsid w:val="00F664BC"/>
    <w:rsid w:val="00F67258"/>
    <w:rsid w:val="00F67DF5"/>
    <w:rsid w:val="00F721F2"/>
    <w:rsid w:val="00F72CC4"/>
    <w:rsid w:val="00F734CB"/>
    <w:rsid w:val="00F738C4"/>
    <w:rsid w:val="00F740BA"/>
    <w:rsid w:val="00F7464A"/>
    <w:rsid w:val="00F748AE"/>
    <w:rsid w:val="00F75142"/>
    <w:rsid w:val="00F751FB"/>
    <w:rsid w:val="00F76760"/>
    <w:rsid w:val="00F77F04"/>
    <w:rsid w:val="00F8526E"/>
    <w:rsid w:val="00F8561D"/>
    <w:rsid w:val="00F85909"/>
    <w:rsid w:val="00F85A2E"/>
    <w:rsid w:val="00F85AF2"/>
    <w:rsid w:val="00F8670C"/>
    <w:rsid w:val="00F86B90"/>
    <w:rsid w:val="00F87FF3"/>
    <w:rsid w:val="00F90AB5"/>
    <w:rsid w:val="00F92625"/>
    <w:rsid w:val="00F92D03"/>
    <w:rsid w:val="00F93F3F"/>
    <w:rsid w:val="00F95173"/>
    <w:rsid w:val="00F97271"/>
    <w:rsid w:val="00FA08CB"/>
    <w:rsid w:val="00FA0C5D"/>
    <w:rsid w:val="00FA2900"/>
    <w:rsid w:val="00FA61C1"/>
    <w:rsid w:val="00FB0CAC"/>
    <w:rsid w:val="00FB0DF1"/>
    <w:rsid w:val="00FB16F5"/>
    <w:rsid w:val="00FB376B"/>
    <w:rsid w:val="00FB3AF3"/>
    <w:rsid w:val="00FB4A2B"/>
    <w:rsid w:val="00FB50F8"/>
    <w:rsid w:val="00FB5CF8"/>
    <w:rsid w:val="00FB5F02"/>
    <w:rsid w:val="00FC03B7"/>
    <w:rsid w:val="00FC0B96"/>
    <w:rsid w:val="00FC19EE"/>
    <w:rsid w:val="00FC1CFB"/>
    <w:rsid w:val="00FC3801"/>
    <w:rsid w:val="00FC48AB"/>
    <w:rsid w:val="00FC52A9"/>
    <w:rsid w:val="00FC6019"/>
    <w:rsid w:val="00FD3821"/>
    <w:rsid w:val="00FD472D"/>
    <w:rsid w:val="00FD4C4A"/>
    <w:rsid w:val="00FD5153"/>
    <w:rsid w:val="00FD5E1B"/>
    <w:rsid w:val="00FD6014"/>
    <w:rsid w:val="00FD7888"/>
    <w:rsid w:val="00FE01ED"/>
    <w:rsid w:val="00FE1BC0"/>
    <w:rsid w:val="00FE21B4"/>
    <w:rsid w:val="00FE2E91"/>
    <w:rsid w:val="00FE306E"/>
    <w:rsid w:val="00FE311A"/>
    <w:rsid w:val="00FE31C6"/>
    <w:rsid w:val="00FE3FDE"/>
    <w:rsid w:val="00FE6047"/>
    <w:rsid w:val="00FE6A71"/>
    <w:rsid w:val="00FE6ED5"/>
    <w:rsid w:val="00FE7EE6"/>
    <w:rsid w:val="00FF1177"/>
    <w:rsid w:val="00FF14B8"/>
    <w:rsid w:val="00FF1C41"/>
    <w:rsid w:val="00FF1FC1"/>
    <w:rsid w:val="00FF30B9"/>
    <w:rsid w:val="00FF38A2"/>
    <w:rsid w:val="00FF5692"/>
    <w:rsid w:val="00FF5925"/>
    <w:rsid w:val="00FF6F1D"/>
    <w:rsid w:val="00FF7F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1BFCBC01"/>
  <w15:docId w15:val="{73CD7814-AC9C-4A1B-B9C7-04E430761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C5761C"/>
    <w:rPr>
      <w:rFonts w:ascii="Times New Roman" w:eastAsia="Times New Roman" w:hAnsi="Times New Roman"/>
      <w:sz w:val="24"/>
      <w:szCs w:val="24"/>
      <w:lang w:eastAsia="en-US"/>
    </w:rPr>
  </w:style>
  <w:style w:type="paragraph" w:styleId="Virsraksts1">
    <w:name w:val="heading 1"/>
    <w:basedOn w:val="Parasts"/>
    <w:next w:val="Parasts"/>
    <w:link w:val="Virsraksts1Rakstz"/>
    <w:uiPriority w:val="99"/>
    <w:qFormat/>
    <w:rsid w:val="00C5761C"/>
    <w:pPr>
      <w:keepNext/>
      <w:jc w:val="both"/>
      <w:outlineLvl w:val="0"/>
    </w:pPr>
    <w:rPr>
      <w:i/>
      <w:iCs/>
      <w:sz w:val="28"/>
      <w:szCs w:val="28"/>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rsid w:val="00C5761C"/>
    <w:rPr>
      <w:rFonts w:ascii="Times New Roman" w:eastAsia="Times New Roman" w:hAnsi="Times New Roman" w:cs="Times New Roman"/>
      <w:i/>
      <w:iCs/>
      <w:sz w:val="28"/>
      <w:szCs w:val="28"/>
    </w:rPr>
  </w:style>
  <w:style w:type="paragraph" w:styleId="Pamattekstsaratkpi">
    <w:name w:val="Body Text Indent"/>
    <w:basedOn w:val="Parasts"/>
    <w:link w:val="PamattekstsaratkpiRakstz"/>
    <w:uiPriority w:val="99"/>
    <w:rsid w:val="00C5761C"/>
    <w:pPr>
      <w:ind w:firstLine="720"/>
      <w:jc w:val="both"/>
    </w:pPr>
    <w:rPr>
      <w:b/>
      <w:bCs/>
      <w:sz w:val="28"/>
      <w:szCs w:val="28"/>
      <w:lang w:val="x-none" w:eastAsia="x-none"/>
    </w:rPr>
  </w:style>
  <w:style w:type="character" w:customStyle="1" w:styleId="PamattekstsaratkpiRakstz">
    <w:name w:val="Pamatteksts ar atkāpi Rakstz."/>
    <w:link w:val="Pamattekstsaratkpi"/>
    <w:uiPriority w:val="99"/>
    <w:rsid w:val="00C5761C"/>
    <w:rPr>
      <w:rFonts w:ascii="Times New Roman" w:eastAsia="Times New Roman" w:hAnsi="Times New Roman" w:cs="Times New Roman"/>
      <w:b/>
      <w:bCs/>
      <w:sz w:val="28"/>
      <w:szCs w:val="28"/>
    </w:rPr>
  </w:style>
  <w:style w:type="paragraph" w:styleId="Nosaukums">
    <w:name w:val="Title"/>
    <w:basedOn w:val="Parasts"/>
    <w:link w:val="NosaukumsRakstz"/>
    <w:uiPriority w:val="99"/>
    <w:qFormat/>
    <w:rsid w:val="00C5761C"/>
    <w:pPr>
      <w:jc w:val="center"/>
    </w:pPr>
    <w:rPr>
      <w:sz w:val="28"/>
      <w:szCs w:val="28"/>
      <w:lang w:val="x-none" w:eastAsia="x-none"/>
    </w:rPr>
  </w:style>
  <w:style w:type="character" w:customStyle="1" w:styleId="NosaukumsRakstz">
    <w:name w:val="Nosaukums Rakstz."/>
    <w:link w:val="Nosaukums"/>
    <w:uiPriority w:val="99"/>
    <w:rsid w:val="00C5761C"/>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C5761C"/>
    <w:pPr>
      <w:tabs>
        <w:tab w:val="center" w:pos="4153"/>
        <w:tab w:val="right" w:pos="8306"/>
      </w:tabs>
    </w:pPr>
    <w:rPr>
      <w:lang w:val="x-none" w:eastAsia="x-none"/>
    </w:rPr>
  </w:style>
  <w:style w:type="character" w:customStyle="1" w:styleId="GalveneRakstz">
    <w:name w:val="Galvene Rakstz."/>
    <w:link w:val="Galvene"/>
    <w:uiPriority w:val="99"/>
    <w:rsid w:val="00C5761C"/>
    <w:rPr>
      <w:rFonts w:ascii="Times New Roman" w:eastAsia="Times New Roman" w:hAnsi="Times New Roman" w:cs="Times New Roman"/>
      <w:sz w:val="24"/>
      <w:szCs w:val="24"/>
    </w:rPr>
  </w:style>
  <w:style w:type="paragraph" w:styleId="Kjene">
    <w:name w:val="footer"/>
    <w:basedOn w:val="Parasts"/>
    <w:link w:val="KjeneRakstz"/>
    <w:unhideWhenUsed/>
    <w:rsid w:val="00C5761C"/>
    <w:pPr>
      <w:tabs>
        <w:tab w:val="center" w:pos="4153"/>
        <w:tab w:val="right" w:pos="8306"/>
      </w:tabs>
    </w:pPr>
    <w:rPr>
      <w:lang w:val="x-none" w:eastAsia="x-none"/>
    </w:rPr>
  </w:style>
  <w:style w:type="character" w:customStyle="1" w:styleId="KjeneRakstz">
    <w:name w:val="Kājene Rakstz."/>
    <w:link w:val="Kjene"/>
    <w:rsid w:val="00C5761C"/>
    <w:rPr>
      <w:rFonts w:ascii="Times New Roman" w:eastAsia="Times New Roman" w:hAnsi="Times New Roman" w:cs="Times New Roman"/>
      <w:sz w:val="24"/>
      <w:szCs w:val="24"/>
    </w:rPr>
  </w:style>
  <w:style w:type="paragraph" w:styleId="Sarakstarindkopa">
    <w:name w:val="List Paragraph"/>
    <w:aliases w:val="2,Numbered Para 1,Dot pt,No Spacing1,List Paragraph Char Char Char,Indicator Text,Bullet 1,Bullet Points,MAIN CONTENT,IFCL - List Paragraph,List Paragraph12,OBC Bullet,F5 List Paragraph,Colorful List - Accent 11,Strip,Párrafo de lista"/>
    <w:basedOn w:val="Parasts"/>
    <w:link w:val="SarakstarindkopaRakstz"/>
    <w:uiPriority w:val="34"/>
    <w:qFormat/>
    <w:rsid w:val="00C5761C"/>
    <w:pPr>
      <w:ind w:left="720"/>
      <w:contextualSpacing/>
    </w:pPr>
  </w:style>
  <w:style w:type="paragraph" w:styleId="Pamatteksts">
    <w:name w:val="Body Text"/>
    <w:basedOn w:val="Parasts"/>
    <w:link w:val="PamattekstsRakstz"/>
    <w:unhideWhenUsed/>
    <w:rsid w:val="00337053"/>
    <w:pPr>
      <w:spacing w:after="120"/>
    </w:pPr>
    <w:rPr>
      <w:lang w:val="x-none" w:eastAsia="x-none"/>
    </w:rPr>
  </w:style>
  <w:style w:type="character" w:customStyle="1" w:styleId="PamattekstsRakstz">
    <w:name w:val="Pamatteksts Rakstz."/>
    <w:link w:val="Pamatteksts"/>
    <w:rsid w:val="00337053"/>
    <w:rPr>
      <w:rFonts w:ascii="Times New Roman" w:eastAsia="Times New Roman" w:hAnsi="Times New Roman" w:cs="Times New Roman"/>
      <w:sz w:val="24"/>
      <w:szCs w:val="24"/>
    </w:rPr>
  </w:style>
  <w:style w:type="paragraph" w:styleId="Bezatstarpm">
    <w:name w:val="No Spacing"/>
    <w:uiPriority w:val="1"/>
    <w:qFormat/>
    <w:rsid w:val="00B36F5D"/>
    <w:pPr>
      <w:suppressAutoHyphens/>
    </w:pPr>
    <w:rPr>
      <w:rFonts w:ascii="Times New Roman" w:eastAsia="Times New Roman" w:hAnsi="Times New Roman"/>
      <w:sz w:val="24"/>
      <w:szCs w:val="24"/>
      <w:lang w:eastAsia="ar-SA"/>
    </w:rPr>
  </w:style>
  <w:style w:type="paragraph" w:styleId="Vresteksts">
    <w:name w:val="footnote text"/>
    <w:aliases w:val=" Char,Fußnote,Footnote TextCSR,Fußnotentext Char Char Char,Fußnotentext Char Char Char Char Char Char Char Char Char Char,Fußnotentext Char Char Char Char Char Char Char,Fußnotentext Char Char Char Char Char Char Char Char,ft"/>
    <w:basedOn w:val="Parasts"/>
    <w:link w:val="VrestekstsRakstz"/>
    <w:uiPriority w:val="99"/>
    <w:qFormat/>
    <w:rsid w:val="00B27253"/>
    <w:rPr>
      <w:sz w:val="20"/>
      <w:szCs w:val="20"/>
      <w:lang w:val="x-none"/>
    </w:rPr>
  </w:style>
  <w:style w:type="character" w:customStyle="1" w:styleId="VrestekstsRakstz">
    <w:name w:val="Vēres teksts Rakstz."/>
    <w:aliases w:val=" Char Rakstz.,Fußnote Rakstz.,Footnote TextCSR Rakstz.,Fußnotentext Char Char Char Rakstz.,Fußnotentext Char Char Char Char Char Char Char Char Char Char Rakstz.,Fußnotentext Char Char Char Char Char Char Char Rakstz.,ft Rakstz."/>
    <w:link w:val="Vresteksts"/>
    <w:uiPriority w:val="99"/>
    <w:rsid w:val="00B27253"/>
    <w:rPr>
      <w:rFonts w:ascii="Times New Roman" w:eastAsia="Times New Roman" w:hAnsi="Times New Roman"/>
      <w:lang w:eastAsia="en-US"/>
    </w:rPr>
  </w:style>
  <w:style w:type="character" w:styleId="Vresatsauce">
    <w:name w:val="footnote reference"/>
    <w:aliases w:val="SUPERS,Footnote reference number,Footnote symbol,note TESI,-E Fußnotenzeichen,number,BVI fnr,Footnote,Footnote Reference Superscript,(Footnote Reference),EN Footnote Reference,Voetnootverwijzing,Times 10 Point,Exposant 3 Point,Ref"/>
    <w:link w:val="BVIfnrChar1CharCharChar"/>
    <w:uiPriority w:val="99"/>
    <w:qFormat/>
    <w:rsid w:val="00B27253"/>
    <w:rPr>
      <w:vertAlign w:val="superscript"/>
    </w:rPr>
  </w:style>
  <w:style w:type="paragraph" w:styleId="Vienkrsteksts">
    <w:name w:val="Plain Text"/>
    <w:basedOn w:val="Parasts"/>
    <w:link w:val="VienkrstekstsRakstz"/>
    <w:uiPriority w:val="99"/>
    <w:unhideWhenUsed/>
    <w:rsid w:val="00B27253"/>
    <w:rPr>
      <w:rFonts w:ascii="Consolas" w:eastAsia="Calibri" w:hAnsi="Consolas"/>
      <w:sz w:val="21"/>
      <w:szCs w:val="21"/>
      <w:lang w:val="x-none" w:eastAsia="x-none"/>
    </w:rPr>
  </w:style>
  <w:style w:type="character" w:customStyle="1" w:styleId="VienkrstekstsRakstz">
    <w:name w:val="Vienkāršs teksts Rakstz."/>
    <w:link w:val="Vienkrsteksts"/>
    <w:uiPriority w:val="99"/>
    <w:rsid w:val="00B27253"/>
    <w:rPr>
      <w:rFonts w:ascii="Consolas" w:hAnsi="Consolas"/>
      <w:sz w:val="21"/>
      <w:szCs w:val="21"/>
    </w:rPr>
  </w:style>
  <w:style w:type="paragraph" w:customStyle="1" w:styleId="Emission">
    <w:name w:val="Emission"/>
    <w:basedOn w:val="Parasts"/>
    <w:next w:val="Parasts"/>
    <w:rsid w:val="00B27253"/>
    <w:pPr>
      <w:ind w:left="5103"/>
    </w:pPr>
    <w:rPr>
      <w:snapToGrid w:val="0"/>
      <w:lang w:val="en-GB" w:eastAsia="en-GB"/>
    </w:rPr>
  </w:style>
  <w:style w:type="character" w:styleId="Hipersaite">
    <w:name w:val="Hyperlink"/>
    <w:uiPriority w:val="99"/>
    <w:unhideWhenUsed/>
    <w:rsid w:val="00015758"/>
    <w:rPr>
      <w:color w:val="0000FF"/>
      <w:u w:val="single"/>
    </w:rPr>
  </w:style>
  <w:style w:type="paragraph" w:styleId="Balonteksts">
    <w:name w:val="Balloon Text"/>
    <w:basedOn w:val="Parasts"/>
    <w:link w:val="BalontekstsRakstz"/>
    <w:uiPriority w:val="99"/>
    <w:semiHidden/>
    <w:unhideWhenUsed/>
    <w:rsid w:val="00167E09"/>
    <w:rPr>
      <w:rFonts w:ascii="Tahoma" w:hAnsi="Tahoma"/>
      <w:sz w:val="16"/>
      <w:szCs w:val="16"/>
      <w:lang w:val="x-none"/>
    </w:rPr>
  </w:style>
  <w:style w:type="character" w:customStyle="1" w:styleId="BalontekstsRakstz">
    <w:name w:val="Balonteksts Rakstz."/>
    <w:link w:val="Balonteksts"/>
    <w:uiPriority w:val="99"/>
    <w:semiHidden/>
    <w:rsid w:val="00167E09"/>
    <w:rPr>
      <w:rFonts w:ascii="Tahoma" w:eastAsia="Times New Roman" w:hAnsi="Tahoma" w:cs="Tahoma"/>
      <w:sz w:val="16"/>
      <w:szCs w:val="16"/>
      <w:lang w:eastAsia="en-US"/>
    </w:rPr>
  </w:style>
  <w:style w:type="character" w:styleId="Komentraatsauce">
    <w:name w:val="annotation reference"/>
    <w:uiPriority w:val="99"/>
    <w:semiHidden/>
    <w:unhideWhenUsed/>
    <w:rsid w:val="00167E09"/>
    <w:rPr>
      <w:sz w:val="16"/>
      <w:szCs w:val="16"/>
    </w:rPr>
  </w:style>
  <w:style w:type="paragraph" w:styleId="Komentrateksts">
    <w:name w:val="annotation text"/>
    <w:basedOn w:val="Parasts"/>
    <w:link w:val="KomentratekstsRakstz"/>
    <w:uiPriority w:val="99"/>
    <w:unhideWhenUsed/>
    <w:rsid w:val="00167E09"/>
    <w:rPr>
      <w:sz w:val="20"/>
      <w:szCs w:val="20"/>
      <w:lang w:val="x-none"/>
    </w:rPr>
  </w:style>
  <w:style w:type="character" w:customStyle="1" w:styleId="KomentratekstsRakstz">
    <w:name w:val="Komentāra teksts Rakstz."/>
    <w:link w:val="Komentrateksts"/>
    <w:uiPriority w:val="99"/>
    <w:rsid w:val="00167E09"/>
    <w:rPr>
      <w:rFonts w:ascii="Times New Roman" w:eastAsia="Times New Roman" w:hAnsi="Times New Roman"/>
      <w:lang w:eastAsia="en-US"/>
    </w:rPr>
  </w:style>
  <w:style w:type="paragraph" w:styleId="Komentratma">
    <w:name w:val="annotation subject"/>
    <w:basedOn w:val="Komentrateksts"/>
    <w:next w:val="Komentrateksts"/>
    <w:link w:val="KomentratmaRakstz"/>
    <w:uiPriority w:val="99"/>
    <w:semiHidden/>
    <w:unhideWhenUsed/>
    <w:rsid w:val="00167E09"/>
    <w:rPr>
      <w:b/>
      <w:bCs/>
    </w:rPr>
  </w:style>
  <w:style w:type="character" w:customStyle="1" w:styleId="KomentratmaRakstz">
    <w:name w:val="Komentāra tēma Rakstz."/>
    <w:link w:val="Komentratma"/>
    <w:uiPriority w:val="99"/>
    <w:semiHidden/>
    <w:rsid w:val="00167E09"/>
    <w:rPr>
      <w:rFonts w:ascii="Times New Roman" w:eastAsia="Times New Roman" w:hAnsi="Times New Roman"/>
      <w:b/>
      <w:bCs/>
      <w:lang w:eastAsia="en-US"/>
    </w:rPr>
  </w:style>
  <w:style w:type="paragraph" w:customStyle="1" w:styleId="EntEmet">
    <w:name w:val="EntEmet"/>
    <w:basedOn w:val="Parasts"/>
    <w:rsid w:val="00687A7B"/>
    <w:pPr>
      <w:widowControl w:val="0"/>
      <w:tabs>
        <w:tab w:val="left" w:pos="284"/>
        <w:tab w:val="left" w:pos="567"/>
        <w:tab w:val="left" w:pos="851"/>
        <w:tab w:val="left" w:pos="1134"/>
        <w:tab w:val="left" w:pos="1418"/>
      </w:tabs>
      <w:spacing w:before="40"/>
    </w:pPr>
    <w:rPr>
      <w:lang w:val="en-GB" w:eastAsia="fr-BE"/>
    </w:rPr>
  </w:style>
  <w:style w:type="paragraph" w:customStyle="1" w:styleId="Text1">
    <w:name w:val="Text 1"/>
    <w:basedOn w:val="Parasts"/>
    <w:rsid w:val="00377093"/>
    <w:pPr>
      <w:spacing w:before="120" w:after="120"/>
      <w:ind w:left="850"/>
      <w:jc w:val="both"/>
    </w:pPr>
    <w:rPr>
      <w:lang w:eastAsia="en-GB"/>
    </w:rPr>
  </w:style>
  <w:style w:type="character" w:customStyle="1" w:styleId="hps">
    <w:name w:val="hps"/>
    <w:basedOn w:val="Noklusjumarindkopasfonts"/>
    <w:rsid w:val="00C12F77"/>
  </w:style>
  <w:style w:type="paragraph" w:customStyle="1" w:styleId="pj">
    <w:name w:val="p.j."/>
    <w:basedOn w:val="Parasts"/>
    <w:next w:val="Parasts"/>
    <w:rsid w:val="00C12F77"/>
    <w:pPr>
      <w:spacing w:before="1200" w:after="120"/>
      <w:ind w:left="1440" w:hanging="1440"/>
    </w:pPr>
    <w:rPr>
      <w:szCs w:val="20"/>
    </w:rPr>
  </w:style>
  <w:style w:type="character" w:styleId="Izteiksmgs">
    <w:name w:val="Strong"/>
    <w:uiPriority w:val="22"/>
    <w:qFormat/>
    <w:rsid w:val="00C12F77"/>
    <w:rPr>
      <w:b/>
      <w:bCs/>
    </w:rPr>
  </w:style>
  <w:style w:type="paragraph" w:customStyle="1" w:styleId="Bullet0">
    <w:name w:val="Bullet 0"/>
    <w:basedOn w:val="Parasts"/>
    <w:rsid w:val="00C12F77"/>
    <w:pPr>
      <w:numPr>
        <w:numId w:val="1"/>
      </w:numPr>
      <w:spacing w:before="120" w:after="120"/>
      <w:jc w:val="both"/>
    </w:pPr>
    <w:rPr>
      <w:snapToGrid w:val="0"/>
      <w:lang w:eastAsia="en-GB"/>
    </w:rPr>
  </w:style>
  <w:style w:type="paragraph" w:customStyle="1" w:styleId="Default">
    <w:name w:val="Default"/>
    <w:uiPriority w:val="99"/>
    <w:rsid w:val="0038351B"/>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38351B"/>
    <w:rPr>
      <w:rFonts w:cs="Times New Roman"/>
      <w:color w:val="auto"/>
    </w:rPr>
  </w:style>
  <w:style w:type="paragraph" w:customStyle="1" w:styleId="CM3">
    <w:name w:val="CM3"/>
    <w:basedOn w:val="Default"/>
    <w:next w:val="Default"/>
    <w:uiPriority w:val="99"/>
    <w:rsid w:val="0038351B"/>
    <w:rPr>
      <w:rFonts w:cs="Times New Roman"/>
      <w:color w:val="auto"/>
    </w:rPr>
  </w:style>
  <w:style w:type="paragraph" w:customStyle="1" w:styleId="naiskr">
    <w:name w:val="naiskr"/>
    <w:basedOn w:val="Parasts"/>
    <w:rsid w:val="00154CE9"/>
    <w:pPr>
      <w:suppressAutoHyphens/>
      <w:spacing w:before="280" w:after="280"/>
    </w:pPr>
    <w:rPr>
      <w:lang w:eastAsia="ar-SA"/>
    </w:rPr>
  </w:style>
  <w:style w:type="paragraph" w:styleId="Paraststmeklis">
    <w:name w:val="Normal (Web)"/>
    <w:basedOn w:val="Parasts"/>
    <w:uiPriority w:val="99"/>
    <w:unhideWhenUsed/>
    <w:rsid w:val="00336345"/>
    <w:pPr>
      <w:spacing w:before="100" w:beforeAutospacing="1" w:after="100" w:afterAutospacing="1"/>
    </w:pPr>
    <w:rPr>
      <w:lang w:eastAsia="lv-LV"/>
    </w:rPr>
  </w:style>
  <w:style w:type="character" w:customStyle="1" w:styleId="st">
    <w:name w:val="st"/>
    <w:rsid w:val="00336345"/>
  </w:style>
  <w:style w:type="character" w:styleId="Izclums">
    <w:name w:val="Emphasis"/>
    <w:uiPriority w:val="20"/>
    <w:qFormat/>
    <w:rsid w:val="00490743"/>
    <w:rPr>
      <w:b/>
      <w:bCs/>
      <w:i w:val="0"/>
      <w:iCs w:val="0"/>
    </w:rPr>
  </w:style>
  <w:style w:type="character" w:customStyle="1" w:styleId="darbamChar">
    <w:name w:val="darbam Char"/>
    <w:link w:val="darbam"/>
    <w:locked/>
    <w:rsid w:val="004D5032"/>
    <w:rPr>
      <w:color w:val="000000"/>
      <w:sz w:val="24"/>
      <w:szCs w:val="24"/>
      <w:lang w:eastAsia="en-US"/>
    </w:rPr>
  </w:style>
  <w:style w:type="paragraph" w:customStyle="1" w:styleId="darbam">
    <w:name w:val="darbam"/>
    <w:basedOn w:val="Bezatstarpm"/>
    <w:link w:val="darbamChar"/>
    <w:qFormat/>
    <w:rsid w:val="004D5032"/>
    <w:pPr>
      <w:suppressAutoHyphens w:val="0"/>
      <w:spacing w:before="120"/>
      <w:ind w:firstLine="567"/>
      <w:jc w:val="both"/>
    </w:pPr>
    <w:rPr>
      <w:rFonts w:ascii="Calibri" w:eastAsia="Calibri" w:hAnsi="Calibri"/>
      <w:color w:val="000000"/>
      <w:lang w:eastAsia="en-US"/>
    </w:rPr>
  </w:style>
  <w:style w:type="paragraph" w:customStyle="1" w:styleId="astandard3320titre">
    <w:name w:val="a_standard__33__20_titre"/>
    <w:basedOn w:val="Parasts"/>
    <w:rsid w:val="00B4111B"/>
    <w:pPr>
      <w:spacing w:before="240" w:after="60"/>
      <w:jc w:val="center"/>
    </w:pPr>
    <w:rPr>
      <w:rFonts w:ascii="Arial" w:hAnsi="Arial" w:cs="Arial"/>
      <w:b/>
      <w:bCs/>
      <w:sz w:val="32"/>
      <w:szCs w:val="32"/>
      <w:lang w:eastAsia="lv-LV"/>
    </w:rPr>
  </w:style>
  <w:style w:type="paragraph" w:customStyle="1" w:styleId="astandard3520normal">
    <w:name w:val="a_standard__35__20_normal"/>
    <w:basedOn w:val="Parasts"/>
    <w:rsid w:val="00B4111B"/>
    <w:pPr>
      <w:spacing w:after="120"/>
      <w:ind w:right="57"/>
      <w:jc w:val="both"/>
    </w:pPr>
    <w:rPr>
      <w:lang w:eastAsia="lv-LV"/>
    </w:rPr>
  </w:style>
  <w:style w:type="paragraph" w:customStyle="1" w:styleId="astandardp1">
    <w:name w:val="a_standard_p1"/>
    <w:basedOn w:val="Parasts"/>
    <w:rsid w:val="00B4111B"/>
    <w:pPr>
      <w:spacing w:after="120"/>
      <w:ind w:right="57"/>
      <w:jc w:val="both"/>
    </w:pPr>
    <w:rPr>
      <w:lang w:eastAsia="lv-LV"/>
    </w:rPr>
  </w:style>
  <w:style w:type="paragraph" w:customStyle="1" w:styleId="atiret201p29">
    <w:name w:val="a_tiret_20_1_p29"/>
    <w:basedOn w:val="Parasts"/>
    <w:rsid w:val="00B4111B"/>
    <w:pPr>
      <w:spacing w:after="40"/>
      <w:ind w:right="57"/>
      <w:jc w:val="both"/>
    </w:pPr>
    <w:rPr>
      <w:lang w:eastAsia="lv-LV"/>
    </w:rPr>
  </w:style>
  <w:style w:type="character" w:customStyle="1" w:styleId="at11">
    <w:name w:val="a__t11"/>
    <w:rsid w:val="00B4111B"/>
    <w:rPr>
      <w:i/>
      <w:iCs/>
    </w:rPr>
  </w:style>
  <w:style w:type="character" w:customStyle="1" w:styleId="at21">
    <w:name w:val="a__t21"/>
    <w:rsid w:val="00B4111B"/>
    <w:rPr>
      <w:u w:val="single"/>
    </w:rPr>
  </w:style>
  <w:style w:type="character" w:customStyle="1" w:styleId="at31">
    <w:name w:val="a__t31"/>
    <w:rsid w:val="00B4111B"/>
    <w:rPr>
      <w:b/>
      <w:bCs/>
    </w:rPr>
  </w:style>
  <w:style w:type="paragraph" w:customStyle="1" w:styleId="Vidjsreis21">
    <w:name w:val="Vidējs režģis 21"/>
    <w:qFormat/>
    <w:rsid w:val="008A12EB"/>
    <w:pPr>
      <w:suppressAutoHyphens/>
      <w:spacing w:line="100" w:lineRule="atLeast"/>
    </w:pPr>
    <w:rPr>
      <w:rFonts w:eastAsia="Arial Unicode MS" w:cs="Calibri"/>
      <w:kern w:val="1"/>
      <w:sz w:val="22"/>
      <w:szCs w:val="22"/>
      <w:lang w:eastAsia="ar-SA"/>
    </w:rPr>
  </w:style>
  <w:style w:type="paragraph" w:customStyle="1" w:styleId="Standard">
    <w:name w:val="Standard"/>
    <w:rsid w:val="00716BA4"/>
    <w:pPr>
      <w:widowControl w:val="0"/>
      <w:suppressAutoHyphens/>
      <w:autoSpaceDN w:val="0"/>
    </w:pPr>
    <w:rPr>
      <w:rFonts w:ascii="Times New Roman" w:eastAsia="Arial Unicode MS" w:hAnsi="Times New Roman" w:cs="Arial Unicode MS"/>
      <w:kern w:val="3"/>
      <w:sz w:val="24"/>
      <w:szCs w:val="24"/>
      <w:lang w:eastAsia="zh-CN" w:bidi="hi-IN"/>
    </w:rPr>
  </w:style>
  <w:style w:type="paragraph" w:customStyle="1" w:styleId="Body1">
    <w:name w:val="Body 1"/>
    <w:rsid w:val="003E5FC0"/>
    <w:rPr>
      <w:rFonts w:ascii="Helvetica" w:eastAsia="ヒラギノ角ゴ Pro W3" w:hAnsi="Helvetica"/>
      <w:color w:val="000000"/>
      <w:sz w:val="24"/>
      <w:lang w:val="en-US"/>
    </w:rPr>
  </w:style>
  <w:style w:type="paragraph" w:customStyle="1" w:styleId="ListParagraph1">
    <w:name w:val="List Paragraph1"/>
    <w:basedOn w:val="Parasts"/>
    <w:rsid w:val="008965D2"/>
    <w:pPr>
      <w:suppressAutoHyphens/>
      <w:ind w:left="720"/>
    </w:pPr>
    <w:rPr>
      <w:lang w:eastAsia="ar-SA"/>
    </w:rPr>
  </w:style>
  <w:style w:type="character" w:customStyle="1" w:styleId="SarakstarindkopaRakstz">
    <w:name w:val="Saraksta rindkopa Rakstz."/>
    <w:aliases w:val="2 Rakstz.,Numbered Para 1 Rakstz.,Dot pt Rakstz.,No Spacing1 Rakstz.,List Paragraph Char Char Char Rakstz.,Indicator Text Rakstz.,Bullet 1 Rakstz.,Bullet Points Rakstz.,MAIN CONTENT Rakstz.,IFCL - List Paragraph Rakstz."/>
    <w:link w:val="Sarakstarindkopa"/>
    <w:uiPriority w:val="34"/>
    <w:qFormat/>
    <w:locked/>
    <w:rsid w:val="00451A95"/>
    <w:rPr>
      <w:rFonts w:ascii="Times New Roman" w:eastAsia="Times New Roman" w:hAnsi="Times New Roman"/>
      <w:sz w:val="24"/>
      <w:szCs w:val="24"/>
      <w:lang w:eastAsia="en-US"/>
    </w:rPr>
  </w:style>
  <w:style w:type="paragraph" w:customStyle="1" w:styleId="mt-translation">
    <w:name w:val="mt-translation"/>
    <w:basedOn w:val="Parasts"/>
    <w:rsid w:val="00EC51C6"/>
    <w:pPr>
      <w:spacing w:before="100" w:beforeAutospacing="1" w:after="100" w:afterAutospacing="1"/>
    </w:pPr>
    <w:rPr>
      <w:color w:val="000000"/>
      <w:lang w:eastAsia="lv-LV"/>
    </w:rPr>
  </w:style>
  <w:style w:type="character" w:customStyle="1" w:styleId="sentence">
    <w:name w:val="sentence"/>
    <w:rsid w:val="00EC51C6"/>
  </w:style>
  <w:style w:type="character" w:customStyle="1" w:styleId="phrase">
    <w:name w:val="phrase"/>
    <w:rsid w:val="00EC51C6"/>
  </w:style>
  <w:style w:type="character" w:customStyle="1" w:styleId="word">
    <w:name w:val="word"/>
    <w:rsid w:val="00EC51C6"/>
  </w:style>
  <w:style w:type="paragraph" w:styleId="Pamatteksts2">
    <w:name w:val="Body Text 2"/>
    <w:basedOn w:val="Parasts"/>
    <w:link w:val="Pamatteksts2Rakstz"/>
    <w:uiPriority w:val="99"/>
    <w:semiHidden/>
    <w:unhideWhenUsed/>
    <w:rsid w:val="002C7434"/>
    <w:pPr>
      <w:spacing w:after="120" w:line="480" w:lineRule="auto"/>
    </w:pPr>
  </w:style>
  <w:style w:type="character" w:customStyle="1" w:styleId="Pamatteksts2Rakstz">
    <w:name w:val="Pamatteksts 2 Rakstz."/>
    <w:link w:val="Pamatteksts2"/>
    <w:uiPriority w:val="99"/>
    <w:semiHidden/>
    <w:rsid w:val="002C7434"/>
    <w:rPr>
      <w:rFonts w:ascii="Times New Roman" w:eastAsia="Times New Roman" w:hAnsi="Times New Roman"/>
      <w:sz w:val="24"/>
      <w:szCs w:val="24"/>
      <w:lang w:eastAsia="en-US"/>
    </w:rPr>
  </w:style>
  <w:style w:type="character" w:customStyle="1" w:styleId="Corpsdutexte5">
    <w:name w:val="Corps du texte (5)_"/>
    <w:link w:val="Corpsdutexte50"/>
    <w:locked/>
    <w:rsid w:val="000766C9"/>
    <w:rPr>
      <w:sz w:val="23"/>
      <w:szCs w:val="23"/>
      <w:shd w:val="clear" w:color="auto" w:fill="FFFFFF"/>
    </w:rPr>
  </w:style>
  <w:style w:type="paragraph" w:customStyle="1" w:styleId="Corpsdutexte50">
    <w:name w:val="Corps du texte (5)"/>
    <w:basedOn w:val="Parasts"/>
    <w:link w:val="Corpsdutexte5"/>
    <w:rsid w:val="000766C9"/>
    <w:pPr>
      <w:widowControl w:val="0"/>
      <w:shd w:val="clear" w:color="auto" w:fill="FFFFFF"/>
      <w:spacing w:before="420" w:after="180" w:line="0" w:lineRule="atLeast"/>
      <w:jc w:val="center"/>
    </w:pPr>
    <w:rPr>
      <w:rFonts w:ascii="Calibri" w:eastAsia="Calibri" w:hAnsi="Calibri"/>
      <w:sz w:val="23"/>
      <w:szCs w:val="23"/>
      <w:lang w:eastAsia="lv-LV"/>
    </w:rPr>
  </w:style>
  <w:style w:type="character" w:styleId="Neatrisintapieminana">
    <w:name w:val="Unresolved Mention"/>
    <w:basedOn w:val="Noklusjumarindkopasfonts"/>
    <w:uiPriority w:val="99"/>
    <w:semiHidden/>
    <w:unhideWhenUsed/>
    <w:rsid w:val="001D3792"/>
    <w:rPr>
      <w:color w:val="605E5C"/>
      <w:shd w:val="clear" w:color="auto" w:fill="E1DFDD"/>
    </w:rPr>
  </w:style>
  <w:style w:type="paragraph" w:styleId="HTMLiepriekformattais">
    <w:name w:val="HTML Preformatted"/>
    <w:basedOn w:val="Parasts"/>
    <w:link w:val="HTMLiepriekformattaisRakstz"/>
    <w:uiPriority w:val="99"/>
    <w:semiHidden/>
    <w:unhideWhenUsed/>
    <w:rsid w:val="00745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semiHidden/>
    <w:rsid w:val="00745FCA"/>
    <w:rPr>
      <w:rFonts w:ascii="Courier New" w:eastAsia="Times New Roman" w:hAnsi="Courier New" w:cs="Courier New"/>
    </w:rPr>
  </w:style>
  <w:style w:type="paragraph" w:customStyle="1" w:styleId="BVIfnrChar1CharCharChar">
    <w:name w:val="BVI fnr Char1 Char Char Char"/>
    <w:aliases w:val="BVI fnr Car Car Char1 Char Char Char,BVI fnr Car Char1 Char Char Char,BVI fnr Car Car Car Car Char Char1 Char Char"/>
    <w:basedOn w:val="Parasts"/>
    <w:link w:val="Vresatsauce"/>
    <w:uiPriority w:val="99"/>
    <w:rsid w:val="002B02DA"/>
    <w:pPr>
      <w:spacing w:after="160" w:line="240" w:lineRule="exact"/>
    </w:pPr>
    <w:rPr>
      <w:rFonts w:ascii="Calibri" w:eastAsia="Calibri" w:hAnsi="Calibri"/>
      <w:sz w:val="20"/>
      <w:szCs w:val="20"/>
      <w:vertAlign w:val="superscript"/>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9805">
      <w:bodyDiv w:val="1"/>
      <w:marLeft w:val="0"/>
      <w:marRight w:val="0"/>
      <w:marTop w:val="0"/>
      <w:marBottom w:val="0"/>
      <w:divBdr>
        <w:top w:val="none" w:sz="0" w:space="0" w:color="auto"/>
        <w:left w:val="none" w:sz="0" w:space="0" w:color="auto"/>
        <w:bottom w:val="none" w:sz="0" w:space="0" w:color="auto"/>
        <w:right w:val="none" w:sz="0" w:space="0" w:color="auto"/>
      </w:divBdr>
    </w:div>
    <w:div w:id="38868207">
      <w:bodyDiv w:val="1"/>
      <w:marLeft w:val="0"/>
      <w:marRight w:val="0"/>
      <w:marTop w:val="0"/>
      <w:marBottom w:val="0"/>
      <w:divBdr>
        <w:top w:val="none" w:sz="0" w:space="0" w:color="auto"/>
        <w:left w:val="none" w:sz="0" w:space="0" w:color="auto"/>
        <w:bottom w:val="none" w:sz="0" w:space="0" w:color="auto"/>
        <w:right w:val="none" w:sz="0" w:space="0" w:color="auto"/>
      </w:divBdr>
    </w:div>
    <w:div w:id="50887511">
      <w:bodyDiv w:val="1"/>
      <w:marLeft w:val="0"/>
      <w:marRight w:val="0"/>
      <w:marTop w:val="0"/>
      <w:marBottom w:val="0"/>
      <w:divBdr>
        <w:top w:val="none" w:sz="0" w:space="0" w:color="auto"/>
        <w:left w:val="none" w:sz="0" w:space="0" w:color="auto"/>
        <w:bottom w:val="none" w:sz="0" w:space="0" w:color="auto"/>
        <w:right w:val="none" w:sz="0" w:space="0" w:color="auto"/>
      </w:divBdr>
    </w:div>
    <w:div w:id="56902511">
      <w:bodyDiv w:val="1"/>
      <w:marLeft w:val="0"/>
      <w:marRight w:val="0"/>
      <w:marTop w:val="0"/>
      <w:marBottom w:val="0"/>
      <w:divBdr>
        <w:top w:val="none" w:sz="0" w:space="0" w:color="auto"/>
        <w:left w:val="none" w:sz="0" w:space="0" w:color="auto"/>
        <w:bottom w:val="none" w:sz="0" w:space="0" w:color="auto"/>
        <w:right w:val="none" w:sz="0" w:space="0" w:color="auto"/>
      </w:divBdr>
    </w:div>
    <w:div w:id="103622452">
      <w:bodyDiv w:val="1"/>
      <w:marLeft w:val="0"/>
      <w:marRight w:val="0"/>
      <w:marTop w:val="0"/>
      <w:marBottom w:val="0"/>
      <w:divBdr>
        <w:top w:val="none" w:sz="0" w:space="0" w:color="auto"/>
        <w:left w:val="none" w:sz="0" w:space="0" w:color="auto"/>
        <w:bottom w:val="none" w:sz="0" w:space="0" w:color="auto"/>
        <w:right w:val="none" w:sz="0" w:space="0" w:color="auto"/>
      </w:divBdr>
    </w:div>
    <w:div w:id="120534871">
      <w:bodyDiv w:val="1"/>
      <w:marLeft w:val="0"/>
      <w:marRight w:val="0"/>
      <w:marTop w:val="0"/>
      <w:marBottom w:val="0"/>
      <w:divBdr>
        <w:top w:val="none" w:sz="0" w:space="0" w:color="auto"/>
        <w:left w:val="none" w:sz="0" w:space="0" w:color="auto"/>
        <w:bottom w:val="none" w:sz="0" w:space="0" w:color="auto"/>
        <w:right w:val="none" w:sz="0" w:space="0" w:color="auto"/>
      </w:divBdr>
    </w:div>
    <w:div w:id="197086420">
      <w:bodyDiv w:val="1"/>
      <w:marLeft w:val="0"/>
      <w:marRight w:val="0"/>
      <w:marTop w:val="0"/>
      <w:marBottom w:val="0"/>
      <w:divBdr>
        <w:top w:val="none" w:sz="0" w:space="0" w:color="auto"/>
        <w:left w:val="none" w:sz="0" w:space="0" w:color="auto"/>
        <w:bottom w:val="none" w:sz="0" w:space="0" w:color="auto"/>
        <w:right w:val="none" w:sz="0" w:space="0" w:color="auto"/>
      </w:divBdr>
    </w:div>
    <w:div w:id="211618183">
      <w:bodyDiv w:val="1"/>
      <w:marLeft w:val="0"/>
      <w:marRight w:val="0"/>
      <w:marTop w:val="0"/>
      <w:marBottom w:val="0"/>
      <w:divBdr>
        <w:top w:val="none" w:sz="0" w:space="0" w:color="auto"/>
        <w:left w:val="none" w:sz="0" w:space="0" w:color="auto"/>
        <w:bottom w:val="none" w:sz="0" w:space="0" w:color="auto"/>
        <w:right w:val="none" w:sz="0" w:space="0" w:color="auto"/>
      </w:divBdr>
    </w:div>
    <w:div w:id="250093156">
      <w:bodyDiv w:val="1"/>
      <w:marLeft w:val="0"/>
      <w:marRight w:val="0"/>
      <w:marTop w:val="0"/>
      <w:marBottom w:val="0"/>
      <w:divBdr>
        <w:top w:val="none" w:sz="0" w:space="0" w:color="auto"/>
        <w:left w:val="none" w:sz="0" w:space="0" w:color="auto"/>
        <w:bottom w:val="none" w:sz="0" w:space="0" w:color="auto"/>
        <w:right w:val="none" w:sz="0" w:space="0" w:color="auto"/>
      </w:divBdr>
      <w:divsChild>
        <w:div w:id="1156142757">
          <w:marLeft w:val="0"/>
          <w:marRight w:val="0"/>
          <w:marTop w:val="0"/>
          <w:marBottom w:val="0"/>
          <w:divBdr>
            <w:top w:val="none" w:sz="0" w:space="0" w:color="auto"/>
            <w:left w:val="none" w:sz="0" w:space="0" w:color="auto"/>
            <w:bottom w:val="none" w:sz="0" w:space="0" w:color="auto"/>
            <w:right w:val="none" w:sz="0" w:space="0" w:color="auto"/>
          </w:divBdr>
          <w:divsChild>
            <w:div w:id="2068064921">
              <w:marLeft w:val="0"/>
              <w:marRight w:val="0"/>
              <w:marTop w:val="0"/>
              <w:marBottom w:val="0"/>
              <w:divBdr>
                <w:top w:val="none" w:sz="0" w:space="0" w:color="auto"/>
                <w:left w:val="none" w:sz="0" w:space="0" w:color="auto"/>
                <w:bottom w:val="none" w:sz="0" w:space="0" w:color="auto"/>
                <w:right w:val="none" w:sz="0" w:space="0" w:color="auto"/>
              </w:divBdr>
              <w:divsChild>
                <w:div w:id="652220955">
                  <w:marLeft w:val="0"/>
                  <w:marRight w:val="0"/>
                  <w:marTop w:val="0"/>
                  <w:marBottom w:val="0"/>
                  <w:divBdr>
                    <w:top w:val="none" w:sz="0" w:space="0" w:color="auto"/>
                    <w:left w:val="none" w:sz="0" w:space="0" w:color="auto"/>
                    <w:bottom w:val="none" w:sz="0" w:space="0" w:color="auto"/>
                    <w:right w:val="none" w:sz="0" w:space="0" w:color="auto"/>
                  </w:divBdr>
                  <w:divsChild>
                    <w:div w:id="2009479280">
                      <w:marLeft w:val="0"/>
                      <w:marRight w:val="0"/>
                      <w:marTop w:val="0"/>
                      <w:marBottom w:val="0"/>
                      <w:divBdr>
                        <w:top w:val="none" w:sz="0" w:space="0" w:color="auto"/>
                        <w:left w:val="none" w:sz="0" w:space="0" w:color="auto"/>
                        <w:bottom w:val="none" w:sz="0" w:space="0" w:color="auto"/>
                        <w:right w:val="none" w:sz="0" w:space="0" w:color="auto"/>
                      </w:divBdr>
                      <w:divsChild>
                        <w:div w:id="17852720">
                          <w:marLeft w:val="0"/>
                          <w:marRight w:val="0"/>
                          <w:marTop w:val="0"/>
                          <w:marBottom w:val="0"/>
                          <w:divBdr>
                            <w:top w:val="none" w:sz="0" w:space="0" w:color="auto"/>
                            <w:left w:val="none" w:sz="0" w:space="0" w:color="auto"/>
                            <w:bottom w:val="none" w:sz="0" w:space="0" w:color="auto"/>
                            <w:right w:val="none" w:sz="0" w:space="0" w:color="auto"/>
                          </w:divBdr>
                          <w:divsChild>
                            <w:div w:id="755783903">
                              <w:marLeft w:val="2070"/>
                              <w:marRight w:val="3960"/>
                              <w:marTop w:val="0"/>
                              <w:marBottom w:val="0"/>
                              <w:divBdr>
                                <w:top w:val="none" w:sz="0" w:space="0" w:color="auto"/>
                                <w:left w:val="none" w:sz="0" w:space="0" w:color="auto"/>
                                <w:bottom w:val="none" w:sz="0" w:space="0" w:color="auto"/>
                                <w:right w:val="none" w:sz="0" w:space="0" w:color="auto"/>
                              </w:divBdr>
                              <w:divsChild>
                                <w:div w:id="1472014356">
                                  <w:marLeft w:val="0"/>
                                  <w:marRight w:val="0"/>
                                  <w:marTop w:val="0"/>
                                  <w:marBottom w:val="0"/>
                                  <w:divBdr>
                                    <w:top w:val="none" w:sz="0" w:space="0" w:color="auto"/>
                                    <w:left w:val="none" w:sz="0" w:space="0" w:color="auto"/>
                                    <w:bottom w:val="none" w:sz="0" w:space="0" w:color="auto"/>
                                    <w:right w:val="none" w:sz="0" w:space="0" w:color="auto"/>
                                  </w:divBdr>
                                  <w:divsChild>
                                    <w:div w:id="899942970">
                                      <w:marLeft w:val="0"/>
                                      <w:marRight w:val="0"/>
                                      <w:marTop w:val="0"/>
                                      <w:marBottom w:val="0"/>
                                      <w:divBdr>
                                        <w:top w:val="none" w:sz="0" w:space="0" w:color="auto"/>
                                        <w:left w:val="none" w:sz="0" w:space="0" w:color="auto"/>
                                        <w:bottom w:val="none" w:sz="0" w:space="0" w:color="auto"/>
                                        <w:right w:val="none" w:sz="0" w:space="0" w:color="auto"/>
                                      </w:divBdr>
                                      <w:divsChild>
                                        <w:div w:id="2075885465">
                                          <w:marLeft w:val="0"/>
                                          <w:marRight w:val="0"/>
                                          <w:marTop w:val="0"/>
                                          <w:marBottom w:val="0"/>
                                          <w:divBdr>
                                            <w:top w:val="none" w:sz="0" w:space="0" w:color="auto"/>
                                            <w:left w:val="none" w:sz="0" w:space="0" w:color="auto"/>
                                            <w:bottom w:val="none" w:sz="0" w:space="0" w:color="auto"/>
                                            <w:right w:val="none" w:sz="0" w:space="0" w:color="auto"/>
                                          </w:divBdr>
                                          <w:divsChild>
                                            <w:div w:id="139272020">
                                              <w:marLeft w:val="0"/>
                                              <w:marRight w:val="0"/>
                                              <w:marTop w:val="90"/>
                                              <w:marBottom w:val="0"/>
                                              <w:divBdr>
                                                <w:top w:val="none" w:sz="0" w:space="0" w:color="auto"/>
                                                <w:left w:val="none" w:sz="0" w:space="0" w:color="auto"/>
                                                <w:bottom w:val="none" w:sz="0" w:space="0" w:color="auto"/>
                                                <w:right w:val="none" w:sz="0" w:space="0" w:color="auto"/>
                                              </w:divBdr>
                                              <w:divsChild>
                                                <w:div w:id="534774594">
                                                  <w:marLeft w:val="0"/>
                                                  <w:marRight w:val="0"/>
                                                  <w:marTop w:val="0"/>
                                                  <w:marBottom w:val="0"/>
                                                  <w:divBdr>
                                                    <w:top w:val="none" w:sz="0" w:space="0" w:color="auto"/>
                                                    <w:left w:val="none" w:sz="0" w:space="0" w:color="auto"/>
                                                    <w:bottom w:val="none" w:sz="0" w:space="0" w:color="auto"/>
                                                    <w:right w:val="none" w:sz="0" w:space="0" w:color="auto"/>
                                                  </w:divBdr>
                                                  <w:divsChild>
                                                    <w:div w:id="1797792141">
                                                      <w:marLeft w:val="0"/>
                                                      <w:marRight w:val="0"/>
                                                      <w:marTop w:val="0"/>
                                                      <w:marBottom w:val="405"/>
                                                      <w:divBdr>
                                                        <w:top w:val="none" w:sz="0" w:space="0" w:color="auto"/>
                                                        <w:left w:val="none" w:sz="0" w:space="0" w:color="auto"/>
                                                        <w:bottom w:val="none" w:sz="0" w:space="0" w:color="auto"/>
                                                        <w:right w:val="none" w:sz="0" w:space="0" w:color="auto"/>
                                                      </w:divBdr>
                                                      <w:divsChild>
                                                        <w:div w:id="1422987334">
                                                          <w:marLeft w:val="0"/>
                                                          <w:marRight w:val="0"/>
                                                          <w:marTop w:val="0"/>
                                                          <w:marBottom w:val="0"/>
                                                          <w:divBdr>
                                                            <w:top w:val="none" w:sz="0" w:space="0" w:color="auto"/>
                                                            <w:left w:val="none" w:sz="0" w:space="0" w:color="auto"/>
                                                            <w:bottom w:val="none" w:sz="0" w:space="0" w:color="auto"/>
                                                            <w:right w:val="none" w:sz="0" w:space="0" w:color="auto"/>
                                                          </w:divBdr>
                                                          <w:divsChild>
                                                            <w:div w:id="1766880817">
                                                              <w:marLeft w:val="0"/>
                                                              <w:marRight w:val="0"/>
                                                              <w:marTop w:val="0"/>
                                                              <w:marBottom w:val="0"/>
                                                              <w:divBdr>
                                                                <w:top w:val="none" w:sz="0" w:space="0" w:color="auto"/>
                                                                <w:left w:val="none" w:sz="0" w:space="0" w:color="auto"/>
                                                                <w:bottom w:val="none" w:sz="0" w:space="0" w:color="auto"/>
                                                                <w:right w:val="none" w:sz="0" w:space="0" w:color="auto"/>
                                                              </w:divBdr>
                                                              <w:divsChild>
                                                                <w:div w:id="2008360241">
                                                                  <w:marLeft w:val="0"/>
                                                                  <w:marRight w:val="0"/>
                                                                  <w:marTop w:val="0"/>
                                                                  <w:marBottom w:val="0"/>
                                                                  <w:divBdr>
                                                                    <w:top w:val="none" w:sz="0" w:space="0" w:color="auto"/>
                                                                    <w:left w:val="none" w:sz="0" w:space="0" w:color="auto"/>
                                                                    <w:bottom w:val="none" w:sz="0" w:space="0" w:color="auto"/>
                                                                    <w:right w:val="none" w:sz="0" w:space="0" w:color="auto"/>
                                                                  </w:divBdr>
                                                                  <w:divsChild>
                                                                    <w:div w:id="1802502567">
                                                                      <w:marLeft w:val="0"/>
                                                                      <w:marRight w:val="0"/>
                                                                      <w:marTop w:val="0"/>
                                                                      <w:marBottom w:val="0"/>
                                                                      <w:divBdr>
                                                                        <w:top w:val="none" w:sz="0" w:space="0" w:color="auto"/>
                                                                        <w:left w:val="none" w:sz="0" w:space="0" w:color="auto"/>
                                                                        <w:bottom w:val="none" w:sz="0" w:space="0" w:color="auto"/>
                                                                        <w:right w:val="none" w:sz="0" w:space="0" w:color="auto"/>
                                                                      </w:divBdr>
                                                                      <w:divsChild>
                                                                        <w:div w:id="831260538">
                                                                          <w:marLeft w:val="0"/>
                                                                          <w:marRight w:val="0"/>
                                                                          <w:marTop w:val="0"/>
                                                                          <w:marBottom w:val="0"/>
                                                                          <w:divBdr>
                                                                            <w:top w:val="none" w:sz="0" w:space="0" w:color="auto"/>
                                                                            <w:left w:val="none" w:sz="0" w:space="0" w:color="auto"/>
                                                                            <w:bottom w:val="none" w:sz="0" w:space="0" w:color="auto"/>
                                                                            <w:right w:val="none" w:sz="0" w:space="0" w:color="auto"/>
                                                                          </w:divBdr>
                                                                          <w:divsChild>
                                                                            <w:div w:id="20716243">
                                                                              <w:marLeft w:val="0"/>
                                                                              <w:marRight w:val="0"/>
                                                                              <w:marTop w:val="0"/>
                                                                              <w:marBottom w:val="0"/>
                                                                              <w:divBdr>
                                                                                <w:top w:val="none" w:sz="0" w:space="0" w:color="auto"/>
                                                                                <w:left w:val="none" w:sz="0" w:space="0" w:color="auto"/>
                                                                                <w:bottom w:val="none" w:sz="0" w:space="0" w:color="auto"/>
                                                                                <w:right w:val="none" w:sz="0" w:space="0" w:color="auto"/>
                                                                              </w:divBdr>
                                                                              <w:divsChild>
                                                                                <w:div w:id="436680511">
                                                                                  <w:marLeft w:val="0"/>
                                                                                  <w:marRight w:val="0"/>
                                                                                  <w:marTop w:val="0"/>
                                                                                  <w:marBottom w:val="0"/>
                                                                                  <w:divBdr>
                                                                                    <w:top w:val="none" w:sz="0" w:space="0" w:color="auto"/>
                                                                                    <w:left w:val="none" w:sz="0" w:space="0" w:color="auto"/>
                                                                                    <w:bottom w:val="none" w:sz="0" w:space="0" w:color="auto"/>
                                                                                    <w:right w:val="none" w:sz="0" w:space="0" w:color="auto"/>
                                                                                  </w:divBdr>
                                                                                  <w:divsChild>
                                                                                    <w:div w:id="2035299789">
                                                                                      <w:marLeft w:val="0"/>
                                                                                      <w:marRight w:val="0"/>
                                                                                      <w:marTop w:val="0"/>
                                                                                      <w:marBottom w:val="0"/>
                                                                                      <w:divBdr>
                                                                                        <w:top w:val="none" w:sz="0" w:space="0" w:color="auto"/>
                                                                                        <w:left w:val="none" w:sz="0" w:space="0" w:color="auto"/>
                                                                                        <w:bottom w:val="none" w:sz="0" w:space="0" w:color="auto"/>
                                                                                        <w:right w:val="none" w:sz="0" w:space="0" w:color="auto"/>
                                                                                      </w:divBdr>
                                                                                      <w:divsChild>
                                                                                        <w:div w:id="157778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9461045">
      <w:bodyDiv w:val="1"/>
      <w:marLeft w:val="0"/>
      <w:marRight w:val="0"/>
      <w:marTop w:val="0"/>
      <w:marBottom w:val="0"/>
      <w:divBdr>
        <w:top w:val="none" w:sz="0" w:space="0" w:color="auto"/>
        <w:left w:val="none" w:sz="0" w:space="0" w:color="auto"/>
        <w:bottom w:val="none" w:sz="0" w:space="0" w:color="auto"/>
        <w:right w:val="none" w:sz="0" w:space="0" w:color="auto"/>
      </w:divBdr>
    </w:div>
    <w:div w:id="333532766">
      <w:bodyDiv w:val="1"/>
      <w:marLeft w:val="0"/>
      <w:marRight w:val="0"/>
      <w:marTop w:val="0"/>
      <w:marBottom w:val="0"/>
      <w:divBdr>
        <w:top w:val="none" w:sz="0" w:space="0" w:color="auto"/>
        <w:left w:val="none" w:sz="0" w:space="0" w:color="auto"/>
        <w:bottom w:val="none" w:sz="0" w:space="0" w:color="auto"/>
        <w:right w:val="none" w:sz="0" w:space="0" w:color="auto"/>
      </w:divBdr>
    </w:div>
    <w:div w:id="337077623">
      <w:bodyDiv w:val="1"/>
      <w:marLeft w:val="0"/>
      <w:marRight w:val="0"/>
      <w:marTop w:val="0"/>
      <w:marBottom w:val="0"/>
      <w:divBdr>
        <w:top w:val="none" w:sz="0" w:space="0" w:color="auto"/>
        <w:left w:val="none" w:sz="0" w:space="0" w:color="auto"/>
        <w:bottom w:val="none" w:sz="0" w:space="0" w:color="auto"/>
        <w:right w:val="none" w:sz="0" w:space="0" w:color="auto"/>
      </w:divBdr>
    </w:div>
    <w:div w:id="351299045">
      <w:bodyDiv w:val="1"/>
      <w:marLeft w:val="0"/>
      <w:marRight w:val="0"/>
      <w:marTop w:val="0"/>
      <w:marBottom w:val="0"/>
      <w:divBdr>
        <w:top w:val="none" w:sz="0" w:space="0" w:color="auto"/>
        <w:left w:val="none" w:sz="0" w:space="0" w:color="auto"/>
        <w:bottom w:val="none" w:sz="0" w:space="0" w:color="auto"/>
        <w:right w:val="none" w:sz="0" w:space="0" w:color="auto"/>
      </w:divBdr>
    </w:div>
    <w:div w:id="359673972">
      <w:bodyDiv w:val="1"/>
      <w:marLeft w:val="0"/>
      <w:marRight w:val="0"/>
      <w:marTop w:val="0"/>
      <w:marBottom w:val="0"/>
      <w:divBdr>
        <w:top w:val="none" w:sz="0" w:space="0" w:color="auto"/>
        <w:left w:val="none" w:sz="0" w:space="0" w:color="auto"/>
        <w:bottom w:val="none" w:sz="0" w:space="0" w:color="auto"/>
        <w:right w:val="none" w:sz="0" w:space="0" w:color="auto"/>
      </w:divBdr>
    </w:div>
    <w:div w:id="393743066">
      <w:bodyDiv w:val="1"/>
      <w:marLeft w:val="0"/>
      <w:marRight w:val="0"/>
      <w:marTop w:val="0"/>
      <w:marBottom w:val="0"/>
      <w:divBdr>
        <w:top w:val="none" w:sz="0" w:space="0" w:color="auto"/>
        <w:left w:val="none" w:sz="0" w:space="0" w:color="auto"/>
        <w:bottom w:val="none" w:sz="0" w:space="0" w:color="auto"/>
        <w:right w:val="none" w:sz="0" w:space="0" w:color="auto"/>
      </w:divBdr>
    </w:div>
    <w:div w:id="420223319">
      <w:bodyDiv w:val="1"/>
      <w:marLeft w:val="0"/>
      <w:marRight w:val="0"/>
      <w:marTop w:val="0"/>
      <w:marBottom w:val="0"/>
      <w:divBdr>
        <w:top w:val="none" w:sz="0" w:space="0" w:color="auto"/>
        <w:left w:val="none" w:sz="0" w:space="0" w:color="auto"/>
        <w:bottom w:val="none" w:sz="0" w:space="0" w:color="auto"/>
        <w:right w:val="none" w:sz="0" w:space="0" w:color="auto"/>
      </w:divBdr>
    </w:div>
    <w:div w:id="529296594">
      <w:bodyDiv w:val="1"/>
      <w:marLeft w:val="0"/>
      <w:marRight w:val="0"/>
      <w:marTop w:val="0"/>
      <w:marBottom w:val="0"/>
      <w:divBdr>
        <w:top w:val="none" w:sz="0" w:space="0" w:color="auto"/>
        <w:left w:val="none" w:sz="0" w:space="0" w:color="auto"/>
        <w:bottom w:val="none" w:sz="0" w:space="0" w:color="auto"/>
        <w:right w:val="none" w:sz="0" w:space="0" w:color="auto"/>
      </w:divBdr>
    </w:div>
    <w:div w:id="628826946">
      <w:bodyDiv w:val="1"/>
      <w:marLeft w:val="0"/>
      <w:marRight w:val="0"/>
      <w:marTop w:val="0"/>
      <w:marBottom w:val="0"/>
      <w:divBdr>
        <w:top w:val="none" w:sz="0" w:space="0" w:color="auto"/>
        <w:left w:val="none" w:sz="0" w:space="0" w:color="auto"/>
        <w:bottom w:val="none" w:sz="0" w:space="0" w:color="auto"/>
        <w:right w:val="none" w:sz="0" w:space="0" w:color="auto"/>
      </w:divBdr>
    </w:div>
    <w:div w:id="660087241">
      <w:bodyDiv w:val="1"/>
      <w:marLeft w:val="0"/>
      <w:marRight w:val="0"/>
      <w:marTop w:val="0"/>
      <w:marBottom w:val="0"/>
      <w:divBdr>
        <w:top w:val="none" w:sz="0" w:space="0" w:color="auto"/>
        <w:left w:val="none" w:sz="0" w:space="0" w:color="auto"/>
        <w:bottom w:val="none" w:sz="0" w:space="0" w:color="auto"/>
        <w:right w:val="none" w:sz="0" w:space="0" w:color="auto"/>
      </w:divBdr>
    </w:div>
    <w:div w:id="702947210">
      <w:bodyDiv w:val="1"/>
      <w:marLeft w:val="0"/>
      <w:marRight w:val="0"/>
      <w:marTop w:val="0"/>
      <w:marBottom w:val="0"/>
      <w:divBdr>
        <w:top w:val="none" w:sz="0" w:space="0" w:color="auto"/>
        <w:left w:val="none" w:sz="0" w:space="0" w:color="auto"/>
        <w:bottom w:val="none" w:sz="0" w:space="0" w:color="auto"/>
        <w:right w:val="none" w:sz="0" w:space="0" w:color="auto"/>
      </w:divBdr>
    </w:div>
    <w:div w:id="737896310">
      <w:bodyDiv w:val="1"/>
      <w:marLeft w:val="0"/>
      <w:marRight w:val="0"/>
      <w:marTop w:val="0"/>
      <w:marBottom w:val="0"/>
      <w:divBdr>
        <w:top w:val="none" w:sz="0" w:space="0" w:color="auto"/>
        <w:left w:val="none" w:sz="0" w:space="0" w:color="auto"/>
        <w:bottom w:val="none" w:sz="0" w:space="0" w:color="auto"/>
        <w:right w:val="none" w:sz="0" w:space="0" w:color="auto"/>
      </w:divBdr>
      <w:divsChild>
        <w:div w:id="2000032453">
          <w:marLeft w:val="0"/>
          <w:marRight w:val="0"/>
          <w:marTop w:val="0"/>
          <w:marBottom w:val="0"/>
          <w:divBdr>
            <w:top w:val="none" w:sz="0" w:space="0" w:color="auto"/>
            <w:left w:val="none" w:sz="0" w:space="0" w:color="auto"/>
            <w:bottom w:val="none" w:sz="0" w:space="0" w:color="auto"/>
            <w:right w:val="none" w:sz="0" w:space="0" w:color="auto"/>
          </w:divBdr>
          <w:divsChild>
            <w:div w:id="777991198">
              <w:marLeft w:val="0"/>
              <w:marRight w:val="0"/>
              <w:marTop w:val="0"/>
              <w:marBottom w:val="0"/>
              <w:divBdr>
                <w:top w:val="none" w:sz="0" w:space="0" w:color="auto"/>
                <w:left w:val="none" w:sz="0" w:space="0" w:color="auto"/>
                <w:bottom w:val="none" w:sz="0" w:space="0" w:color="auto"/>
                <w:right w:val="none" w:sz="0" w:space="0" w:color="auto"/>
              </w:divBdr>
              <w:divsChild>
                <w:div w:id="1907186272">
                  <w:marLeft w:val="0"/>
                  <w:marRight w:val="0"/>
                  <w:marTop w:val="0"/>
                  <w:marBottom w:val="0"/>
                  <w:divBdr>
                    <w:top w:val="none" w:sz="0" w:space="0" w:color="auto"/>
                    <w:left w:val="none" w:sz="0" w:space="0" w:color="auto"/>
                    <w:bottom w:val="none" w:sz="0" w:space="0" w:color="auto"/>
                    <w:right w:val="none" w:sz="0" w:space="0" w:color="auto"/>
                  </w:divBdr>
                  <w:divsChild>
                    <w:div w:id="698624219">
                      <w:marLeft w:val="0"/>
                      <w:marRight w:val="0"/>
                      <w:marTop w:val="0"/>
                      <w:marBottom w:val="0"/>
                      <w:divBdr>
                        <w:top w:val="none" w:sz="0" w:space="0" w:color="auto"/>
                        <w:left w:val="none" w:sz="0" w:space="0" w:color="auto"/>
                        <w:bottom w:val="none" w:sz="0" w:space="0" w:color="auto"/>
                        <w:right w:val="none" w:sz="0" w:space="0" w:color="auto"/>
                      </w:divBdr>
                      <w:divsChild>
                        <w:div w:id="634213022">
                          <w:marLeft w:val="0"/>
                          <w:marRight w:val="0"/>
                          <w:marTop w:val="0"/>
                          <w:marBottom w:val="0"/>
                          <w:divBdr>
                            <w:top w:val="none" w:sz="0" w:space="0" w:color="auto"/>
                            <w:left w:val="none" w:sz="0" w:space="0" w:color="auto"/>
                            <w:bottom w:val="none" w:sz="0" w:space="0" w:color="auto"/>
                            <w:right w:val="none" w:sz="0" w:space="0" w:color="auto"/>
                          </w:divBdr>
                          <w:divsChild>
                            <w:div w:id="206571905">
                              <w:marLeft w:val="0"/>
                              <w:marRight w:val="0"/>
                              <w:marTop w:val="0"/>
                              <w:marBottom w:val="0"/>
                              <w:divBdr>
                                <w:top w:val="none" w:sz="0" w:space="0" w:color="auto"/>
                                <w:left w:val="none" w:sz="0" w:space="0" w:color="auto"/>
                                <w:bottom w:val="none" w:sz="0" w:space="0" w:color="auto"/>
                                <w:right w:val="none" w:sz="0" w:space="0" w:color="auto"/>
                              </w:divBdr>
                              <w:divsChild>
                                <w:div w:id="1306739957">
                                  <w:marLeft w:val="0"/>
                                  <w:marRight w:val="0"/>
                                  <w:marTop w:val="0"/>
                                  <w:marBottom w:val="0"/>
                                  <w:divBdr>
                                    <w:top w:val="none" w:sz="0" w:space="0" w:color="auto"/>
                                    <w:left w:val="none" w:sz="0" w:space="0" w:color="auto"/>
                                    <w:bottom w:val="none" w:sz="0" w:space="0" w:color="auto"/>
                                    <w:right w:val="none" w:sz="0" w:space="0" w:color="auto"/>
                                  </w:divBdr>
                                  <w:divsChild>
                                    <w:div w:id="721178458">
                                      <w:marLeft w:val="0"/>
                                      <w:marRight w:val="0"/>
                                      <w:marTop w:val="0"/>
                                      <w:marBottom w:val="0"/>
                                      <w:divBdr>
                                        <w:top w:val="none" w:sz="0" w:space="0" w:color="auto"/>
                                        <w:left w:val="none" w:sz="0" w:space="0" w:color="auto"/>
                                        <w:bottom w:val="none" w:sz="0" w:space="0" w:color="auto"/>
                                        <w:right w:val="none" w:sz="0" w:space="0" w:color="auto"/>
                                      </w:divBdr>
                                      <w:divsChild>
                                        <w:div w:id="1922983460">
                                          <w:marLeft w:val="0"/>
                                          <w:marRight w:val="0"/>
                                          <w:marTop w:val="0"/>
                                          <w:marBottom w:val="0"/>
                                          <w:divBdr>
                                            <w:top w:val="none" w:sz="0" w:space="0" w:color="auto"/>
                                            <w:left w:val="none" w:sz="0" w:space="0" w:color="auto"/>
                                            <w:bottom w:val="none" w:sz="0" w:space="0" w:color="auto"/>
                                            <w:right w:val="none" w:sz="0" w:space="0" w:color="auto"/>
                                          </w:divBdr>
                                          <w:divsChild>
                                            <w:div w:id="115587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1146814">
      <w:bodyDiv w:val="1"/>
      <w:marLeft w:val="0"/>
      <w:marRight w:val="0"/>
      <w:marTop w:val="0"/>
      <w:marBottom w:val="0"/>
      <w:divBdr>
        <w:top w:val="none" w:sz="0" w:space="0" w:color="auto"/>
        <w:left w:val="none" w:sz="0" w:space="0" w:color="auto"/>
        <w:bottom w:val="none" w:sz="0" w:space="0" w:color="auto"/>
        <w:right w:val="none" w:sz="0" w:space="0" w:color="auto"/>
      </w:divBdr>
    </w:div>
    <w:div w:id="759759526">
      <w:bodyDiv w:val="1"/>
      <w:marLeft w:val="0"/>
      <w:marRight w:val="0"/>
      <w:marTop w:val="0"/>
      <w:marBottom w:val="0"/>
      <w:divBdr>
        <w:top w:val="none" w:sz="0" w:space="0" w:color="auto"/>
        <w:left w:val="none" w:sz="0" w:space="0" w:color="auto"/>
        <w:bottom w:val="none" w:sz="0" w:space="0" w:color="auto"/>
        <w:right w:val="none" w:sz="0" w:space="0" w:color="auto"/>
      </w:divBdr>
    </w:div>
    <w:div w:id="772020068">
      <w:bodyDiv w:val="1"/>
      <w:marLeft w:val="0"/>
      <w:marRight w:val="0"/>
      <w:marTop w:val="0"/>
      <w:marBottom w:val="0"/>
      <w:divBdr>
        <w:top w:val="none" w:sz="0" w:space="0" w:color="auto"/>
        <w:left w:val="none" w:sz="0" w:space="0" w:color="auto"/>
        <w:bottom w:val="none" w:sz="0" w:space="0" w:color="auto"/>
        <w:right w:val="none" w:sz="0" w:space="0" w:color="auto"/>
      </w:divBdr>
    </w:div>
    <w:div w:id="780227341">
      <w:bodyDiv w:val="1"/>
      <w:marLeft w:val="0"/>
      <w:marRight w:val="0"/>
      <w:marTop w:val="0"/>
      <w:marBottom w:val="0"/>
      <w:divBdr>
        <w:top w:val="none" w:sz="0" w:space="0" w:color="auto"/>
        <w:left w:val="none" w:sz="0" w:space="0" w:color="auto"/>
        <w:bottom w:val="none" w:sz="0" w:space="0" w:color="auto"/>
        <w:right w:val="none" w:sz="0" w:space="0" w:color="auto"/>
      </w:divBdr>
    </w:div>
    <w:div w:id="790247710">
      <w:bodyDiv w:val="1"/>
      <w:marLeft w:val="0"/>
      <w:marRight w:val="0"/>
      <w:marTop w:val="0"/>
      <w:marBottom w:val="0"/>
      <w:divBdr>
        <w:top w:val="none" w:sz="0" w:space="0" w:color="auto"/>
        <w:left w:val="none" w:sz="0" w:space="0" w:color="auto"/>
        <w:bottom w:val="none" w:sz="0" w:space="0" w:color="auto"/>
        <w:right w:val="none" w:sz="0" w:space="0" w:color="auto"/>
      </w:divBdr>
    </w:div>
    <w:div w:id="911161880">
      <w:bodyDiv w:val="1"/>
      <w:marLeft w:val="0"/>
      <w:marRight w:val="0"/>
      <w:marTop w:val="0"/>
      <w:marBottom w:val="0"/>
      <w:divBdr>
        <w:top w:val="none" w:sz="0" w:space="0" w:color="auto"/>
        <w:left w:val="none" w:sz="0" w:space="0" w:color="auto"/>
        <w:bottom w:val="none" w:sz="0" w:space="0" w:color="auto"/>
        <w:right w:val="none" w:sz="0" w:space="0" w:color="auto"/>
      </w:divBdr>
    </w:div>
    <w:div w:id="937101293">
      <w:bodyDiv w:val="1"/>
      <w:marLeft w:val="0"/>
      <w:marRight w:val="0"/>
      <w:marTop w:val="0"/>
      <w:marBottom w:val="0"/>
      <w:divBdr>
        <w:top w:val="none" w:sz="0" w:space="0" w:color="auto"/>
        <w:left w:val="none" w:sz="0" w:space="0" w:color="auto"/>
        <w:bottom w:val="none" w:sz="0" w:space="0" w:color="auto"/>
        <w:right w:val="none" w:sz="0" w:space="0" w:color="auto"/>
      </w:divBdr>
    </w:div>
    <w:div w:id="940991096">
      <w:bodyDiv w:val="1"/>
      <w:marLeft w:val="0"/>
      <w:marRight w:val="0"/>
      <w:marTop w:val="0"/>
      <w:marBottom w:val="0"/>
      <w:divBdr>
        <w:top w:val="none" w:sz="0" w:space="0" w:color="auto"/>
        <w:left w:val="none" w:sz="0" w:space="0" w:color="auto"/>
        <w:bottom w:val="none" w:sz="0" w:space="0" w:color="auto"/>
        <w:right w:val="none" w:sz="0" w:space="0" w:color="auto"/>
      </w:divBdr>
    </w:div>
    <w:div w:id="957373080">
      <w:bodyDiv w:val="1"/>
      <w:marLeft w:val="0"/>
      <w:marRight w:val="0"/>
      <w:marTop w:val="0"/>
      <w:marBottom w:val="0"/>
      <w:divBdr>
        <w:top w:val="none" w:sz="0" w:space="0" w:color="auto"/>
        <w:left w:val="none" w:sz="0" w:space="0" w:color="auto"/>
        <w:bottom w:val="none" w:sz="0" w:space="0" w:color="auto"/>
        <w:right w:val="none" w:sz="0" w:space="0" w:color="auto"/>
      </w:divBdr>
    </w:div>
    <w:div w:id="958874008">
      <w:bodyDiv w:val="1"/>
      <w:marLeft w:val="0"/>
      <w:marRight w:val="0"/>
      <w:marTop w:val="0"/>
      <w:marBottom w:val="0"/>
      <w:divBdr>
        <w:top w:val="none" w:sz="0" w:space="0" w:color="auto"/>
        <w:left w:val="none" w:sz="0" w:space="0" w:color="auto"/>
        <w:bottom w:val="none" w:sz="0" w:space="0" w:color="auto"/>
        <w:right w:val="none" w:sz="0" w:space="0" w:color="auto"/>
      </w:divBdr>
    </w:div>
    <w:div w:id="992220847">
      <w:bodyDiv w:val="1"/>
      <w:marLeft w:val="0"/>
      <w:marRight w:val="0"/>
      <w:marTop w:val="0"/>
      <w:marBottom w:val="0"/>
      <w:divBdr>
        <w:top w:val="none" w:sz="0" w:space="0" w:color="auto"/>
        <w:left w:val="none" w:sz="0" w:space="0" w:color="auto"/>
        <w:bottom w:val="none" w:sz="0" w:space="0" w:color="auto"/>
        <w:right w:val="none" w:sz="0" w:space="0" w:color="auto"/>
      </w:divBdr>
    </w:div>
    <w:div w:id="997880838">
      <w:bodyDiv w:val="1"/>
      <w:marLeft w:val="0"/>
      <w:marRight w:val="0"/>
      <w:marTop w:val="0"/>
      <w:marBottom w:val="0"/>
      <w:divBdr>
        <w:top w:val="none" w:sz="0" w:space="0" w:color="auto"/>
        <w:left w:val="none" w:sz="0" w:space="0" w:color="auto"/>
        <w:bottom w:val="none" w:sz="0" w:space="0" w:color="auto"/>
        <w:right w:val="none" w:sz="0" w:space="0" w:color="auto"/>
      </w:divBdr>
    </w:div>
    <w:div w:id="1035695354">
      <w:bodyDiv w:val="1"/>
      <w:marLeft w:val="0"/>
      <w:marRight w:val="0"/>
      <w:marTop w:val="0"/>
      <w:marBottom w:val="0"/>
      <w:divBdr>
        <w:top w:val="none" w:sz="0" w:space="0" w:color="auto"/>
        <w:left w:val="none" w:sz="0" w:space="0" w:color="auto"/>
        <w:bottom w:val="none" w:sz="0" w:space="0" w:color="auto"/>
        <w:right w:val="none" w:sz="0" w:space="0" w:color="auto"/>
      </w:divBdr>
    </w:div>
    <w:div w:id="1105537976">
      <w:bodyDiv w:val="1"/>
      <w:marLeft w:val="0"/>
      <w:marRight w:val="0"/>
      <w:marTop w:val="0"/>
      <w:marBottom w:val="0"/>
      <w:divBdr>
        <w:top w:val="none" w:sz="0" w:space="0" w:color="auto"/>
        <w:left w:val="none" w:sz="0" w:space="0" w:color="auto"/>
        <w:bottom w:val="none" w:sz="0" w:space="0" w:color="auto"/>
        <w:right w:val="none" w:sz="0" w:space="0" w:color="auto"/>
      </w:divBdr>
    </w:div>
    <w:div w:id="1119833897">
      <w:bodyDiv w:val="1"/>
      <w:marLeft w:val="0"/>
      <w:marRight w:val="0"/>
      <w:marTop w:val="0"/>
      <w:marBottom w:val="0"/>
      <w:divBdr>
        <w:top w:val="none" w:sz="0" w:space="0" w:color="auto"/>
        <w:left w:val="none" w:sz="0" w:space="0" w:color="auto"/>
        <w:bottom w:val="none" w:sz="0" w:space="0" w:color="auto"/>
        <w:right w:val="none" w:sz="0" w:space="0" w:color="auto"/>
      </w:divBdr>
    </w:div>
    <w:div w:id="1123765724">
      <w:bodyDiv w:val="1"/>
      <w:marLeft w:val="0"/>
      <w:marRight w:val="0"/>
      <w:marTop w:val="0"/>
      <w:marBottom w:val="0"/>
      <w:divBdr>
        <w:top w:val="none" w:sz="0" w:space="0" w:color="auto"/>
        <w:left w:val="none" w:sz="0" w:space="0" w:color="auto"/>
        <w:bottom w:val="none" w:sz="0" w:space="0" w:color="auto"/>
        <w:right w:val="none" w:sz="0" w:space="0" w:color="auto"/>
      </w:divBdr>
    </w:div>
    <w:div w:id="1167096685">
      <w:bodyDiv w:val="1"/>
      <w:marLeft w:val="0"/>
      <w:marRight w:val="0"/>
      <w:marTop w:val="0"/>
      <w:marBottom w:val="0"/>
      <w:divBdr>
        <w:top w:val="none" w:sz="0" w:space="0" w:color="auto"/>
        <w:left w:val="none" w:sz="0" w:space="0" w:color="auto"/>
        <w:bottom w:val="none" w:sz="0" w:space="0" w:color="auto"/>
        <w:right w:val="none" w:sz="0" w:space="0" w:color="auto"/>
      </w:divBdr>
    </w:div>
    <w:div w:id="1175802266">
      <w:bodyDiv w:val="1"/>
      <w:marLeft w:val="0"/>
      <w:marRight w:val="0"/>
      <w:marTop w:val="0"/>
      <w:marBottom w:val="0"/>
      <w:divBdr>
        <w:top w:val="none" w:sz="0" w:space="0" w:color="auto"/>
        <w:left w:val="none" w:sz="0" w:space="0" w:color="auto"/>
        <w:bottom w:val="none" w:sz="0" w:space="0" w:color="auto"/>
        <w:right w:val="none" w:sz="0" w:space="0" w:color="auto"/>
      </w:divBdr>
    </w:div>
    <w:div w:id="1226797584">
      <w:bodyDiv w:val="1"/>
      <w:marLeft w:val="0"/>
      <w:marRight w:val="0"/>
      <w:marTop w:val="0"/>
      <w:marBottom w:val="0"/>
      <w:divBdr>
        <w:top w:val="none" w:sz="0" w:space="0" w:color="auto"/>
        <w:left w:val="none" w:sz="0" w:space="0" w:color="auto"/>
        <w:bottom w:val="none" w:sz="0" w:space="0" w:color="auto"/>
        <w:right w:val="none" w:sz="0" w:space="0" w:color="auto"/>
      </w:divBdr>
    </w:div>
    <w:div w:id="1232077418">
      <w:bodyDiv w:val="1"/>
      <w:marLeft w:val="0"/>
      <w:marRight w:val="0"/>
      <w:marTop w:val="0"/>
      <w:marBottom w:val="0"/>
      <w:divBdr>
        <w:top w:val="none" w:sz="0" w:space="0" w:color="auto"/>
        <w:left w:val="none" w:sz="0" w:space="0" w:color="auto"/>
        <w:bottom w:val="none" w:sz="0" w:space="0" w:color="auto"/>
        <w:right w:val="none" w:sz="0" w:space="0" w:color="auto"/>
      </w:divBdr>
    </w:div>
    <w:div w:id="1237865640">
      <w:bodyDiv w:val="1"/>
      <w:marLeft w:val="0"/>
      <w:marRight w:val="0"/>
      <w:marTop w:val="0"/>
      <w:marBottom w:val="0"/>
      <w:divBdr>
        <w:top w:val="none" w:sz="0" w:space="0" w:color="auto"/>
        <w:left w:val="none" w:sz="0" w:space="0" w:color="auto"/>
        <w:bottom w:val="none" w:sz="0" w:space="0" w:color="auto"/>
        <w:right w:val="none" w:sz="0" w:space="0" w:color="auto"/>
      </w:divBdr>
    </w:div>
    <w:div w:id="1256789724">
      <w:bodyDiv w:val="1"/>
      <w:marLeft w:val="0"/>
      <w:marRight w:val="0"/>
      <w:marTop w:val="0"/>
      <w:marBottom w:val="0"/>
      <w:divBdr>
        <w:top w:val="none" w:sz="0" w:space="0" w:color="auto"/>
        <w:left w:val="none" w:sz="0" w:space="0" w:color="auto"/>
        <w:bottom w:val="none" w:sz="0" w:space="0" w:color="auto"/>
        <w:right w:val="none" w:sz="0" w:space="0" w:color="auto"/>
      </w:divBdr>
    </w:div>
    <w:div w:id="1306081607">
      <w:bodyDiv w:val="1"/>
      <w:marLeft w:val="0"/>
      <w:marRight w:val="0"/>
      <w:marTop w:val="0"/>
      <w:marBottom w:val="0"/>
      <w:divBdr>
        <w:top w:val="none" w:sz="0" w:space="0" w:color="auto"/>
        <w:left w:val="none" w:sz="0" w:space="0" w:color="auto"/>
        <w:bottom w:val="none" w:sz="0" w:space="0" w:color="auto"/>
        <w:right w:val="none" w:sz="0" w:space="0" w:color="auto"/>
      </w:divBdr>
    </w:div>
    <w:div w:id="1306816161">
      <w:bodyDiv w:val="1"/>
      <w:marLeft w:val="0"/>
      <w:marRight w:val="0"/>
      <w:marTop w:val="0"/>
      <w:marBottom w:val="0"/>
      <w:divBdr>
        <w:top w:val="none" w:sz="0" w:space="0" w:color="auto"/>
        <w:left w:val="none" w:sz="0" w:space="0" w:color="auto"/>
        <w:bottom w:val="none" w:sz="0" w:space="0" w:color="auto"/>
        <w:right w:val="none" w:sz="0" w:space="0" w:color="auto"/>
      </w:divBdr>
    </w:div>
    <w:div w:id="1353219787">
      <w:bodyDiv w:val="1"/>
      <w:marLeft w:val="0"/>
      <w:marRight w:val="0"/>
      <w:marTop w:val="0"/>
      <w:marBottom w:val="0"/>
      <w:divBdr>
        <w:top w:val="none" w:sz="0" w:space="0" w:color="auto"/>
        <w:left w:val="none" w:sz="0" w:space="0" w:color="auto"/>
        <w:bottom w:val="none" w:sz="0" w:space="0" w:color="auto"/>
        <w:right w:val="none" w:sz="0" w:space="0" w:color="auto"/>
      </w:divBdr>
      <w:divsChild>
        <w:div w:id="1957448741">
          <w:marLeft w:val="0"/>
          <w:marRight w:val="0"/>
          <w:marTop w:val="0"/>
          <w:marBottom w:val="0"/>
          <w:divBdr>
            <w:top w:val="none" w:sz="0" w:space="0" w:color="auto"/>
            <w:left w:val="none" w:sz="0" w:space="0" w:color="auto"/>
            <w:bottom w:val="none" w:sz="0" w:space="0" w:color="auto"/>
            <w:right w:val="none" w:sz="0" w:space="0" w:color="auto"/>
          </w:divBdr>
          <w:divsChild>
            <w:div w:id="1906796774">
              <w:marLeft w:val="0"/>
              <w:marRight w:val="0"/>
              <w:marTop w:val="0"/>
              <w:marBottom w:val="0"/>
              <w:divBdr>
                <w:top w:val="none" w:sz="0" w:space="0" w:color="auto"/>
                <w:left w:val="none" w:sz="0" w:space="0" w:color="auto"/>
                <w:bottom w:val="none" w:sz="0" w:space="0" w:color="auto"/>
                <w:right w:val="none" w:sz="0" w:space="0" w:color="auto"/>
              </w:divBdr>
              <w:divsChild>
                <w:div w:id="1168324004">
                  <w:marLeft w:val="0"/>
                  <w:marRight w:val="0"/>
                  <w:marTop w:val="0"/>
                  <w:marBottom w:val="0"/>
                  <w:divBdr>
                    <w:top w:val="none" w:sz="0" w:space="0" w:color="auto"/>
                    <w:left w:val="none" w:sz="0" w:space="0" w:color="auto"/>
                    <w:bottom w:val="none" w:sz="0" w:space="0" w:color="auto"/>
                    <w:right w:val="none" w:sz="0" w:space="0" w:color="auto"/>
                  </w:divBdr>
                  <w:divsChild>
                    <w:div w:id="822090866">
                      <w:marLeft w:val="0"/>
                      <w:marRight w:val="0"/>
                      <w:marTop w:val="0"/>
                      <w:marBottom w:val="0"/>
                      <w:divBdr>
                        <w:top w:val="none" w:sz="0" w:space="0" w:color="auto"/>
                        <w:left w:val="none" w:sz="0" w:space="0" w:color="auto"/>
                        <w:bottom w:val="none" w:sz="0" w:space="0" w:color="auto"/>
                        <w:right w:val="none" w:sz="0" w:space="0" w:color="auto"/>
                      </w:divBdr>
                      <w:divsChild>
                        <w:div w:id="1676109519">
                          <w:marLeft w:val="0"/>
                          <w:marRight w:val="0"/>
                          <w:marTop w:val="0"/>
                          <w:marBottom w:val="0"/>
                          <w:divBdr>
                            <w:top w:val="none" w:sz="0" w:space="0" w:color="auto"/>
                            <w:left w:val="none" w:sz="0" w:space="0" w:color="auto"/>
                            <w:bottom w:val="none" w:sz="0" w:space="0" w:color="auto"/>
                            <w:right w:val="none" w:sz="0" w:space="0" w:color="auto"/>
                          </w:divBdr>
                          <w:divsChild>
                            <w:div w:id="479538165">
                              <w:marLeft w:val="0"/>
                              <w:marRight w:val="0"/>
                              <w:marTop w:val="0"/>
                              <w:marBottom w:val="0"/>
                              <w:divBdr>
                                <w:top w:val="none" w:sz="0" w:space="0" w:color="auto"/>
                                <w:left w:val="none" w:sz="0" w:space="0" w:color="auto"/>
                                <w:bottom w:val="none" w:sz="0" w:space="0" w:color="auto"/>
                                <w:right w:val="none" w:sz="0" w:space="0" w:color="auto"/>
                              </w:divBdr>
                              <w:divsChild>
                                <w:div w:id="750932298">
                                  <w:marLeft w:val="0"/>
                                  <w:marRight w:val="0"/>
                                  <w:marTop w:val="0"/>
                                  <w:marBottom w:val="0"/>
                                  <w:divBdr>
                                    <w:top w:val="none" w:sz="0" w:space="0" w:color="auto"/>
                                    <w:left w:val="none" w:sz="0" w:space="0" w:color="auto"/>
                                    <w:bottom w:val="none" w:sz="0" w:space="0" w:color="auto"/>
                                    <w:right w:val="none" w:sz="0" w:space="0" w:color="auto"/>
                                  </w:divBdr>
                                  <w:divsChild>
                                    <w:div w:id="2139951363">
                                      <w:marLeft w:val="0"/>
                                      <w:marRight w:val="0"/>
                                      <w:marTop w:val="0"/>
                                      <w:marBottom w:val="0"/>
                                      <w:divBdr>
                                        <w:top w:val="none" w:sz="0" w:space="0" w:color="auto"/>
                                        <w:left w:val="none" w:sz="0" w:space="0" w:color="auto"/>
                                        <w:bottom w:val="none" w:sz="0" w:space="0" w:color="auto"/>
                                        <w:right w:val="none" w:sz="0" w:space="0" w:color="auto"/>
                                      </w:divBdr>
                                      <w:divsChild>
                                        <w:div w:id="856504737">
                                          <w:marLeft w:val="0"/>
                                          <w:marRight w:val="0"/>
                                          <w:marTop w:val="0"/>
                                          <w:marBottom w:val="0"/>
                                          <w:divBdr>
                                            <w:top w:val="none" w:sz="0" w:space="0" w:color="auto"/>
                                            <w:left w:val="none" w:sz="0" w:space="0" w:color="auto"/>
                                            <w:bottom w:val="none" w:sz="0" w:space="0" w:color="auto"/>
                                            <w:right w:val="none" w:sz="0" w:space="0" w:color="auto"/>
                                          </w:divBdr>
                                          <w:divsChild>
                                            <w:div w:id="15289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2359692">
      <w:bodyDiv w:val="1"/>
      <w:marLeft w:val="0"/>
      <w:marRight w:val="0"/>
      <w:marTop w:val="0"/>
      <w:marBottom w:val="0"/>
      <w:divBdr>
        <w:top w:val="none" w:sz="0" w:space="0" w:color="auto"/>
        <w:left w:val="none" w:sz="0" w:space="0" w:color="auto"/>
        <w:bottom w:val="none" w:sz="0" w:space="0" w:color="auto"/>
        <w:right w:val="none" w:sz="0" w:space="0" w:color="auto"/>
      </w:divBdr>
    </w:div>
    <w:div w:id="1494031946">
      <w:bodyDiv w:val="1"/>
      <w:marLeft w:val="0"/>
      <w:marRight w:val="0"/>
      <w:marTop w:val="0"/>
      <w:marBottom w:val="0"/>
      <w:divBdr>
        <w:top w:val="none" w:sz="0" w:space="0" w:color="auto"/>
        <w:left w:val="none" w:sz="0" w:space="0" w:color="auto"/>
        <w:bottom w:val="none" w:sz="0" w:space="0" w:color="auto"/>
        <w:right w:val="none" w:sz="0" w:space="0" w:color="auto"/>
      </w:divBdr>
    </w:div>
    <w:div w:id="1545750662">
      <w:bodyDiv w:val="1"/>
      <w:marLeft w:val="0"/>
      <w:marRight w:val="0"/>
      <w:marTop w:val="0"/>
      <w:marBottom w:val="0"/>
      <w:divBdr>
        <w:top w:val="none" w:sz="0" w:space="0" w:color="auto"/>
        <w:left w:val="none" w:sz="0" w:space="0" w:color="auto"/>
        <w:bottom w:val="none" w:sz="0" w:space="0" w:color="auto"/>
        <w:right w:val="none" w:sz="0" w:space="0" w:color="auto"/>
      </w:divBdr>
    </w:div>
    <w:div w:id="1560938121">
      <w:bodyDiv w:val="1"/>
      <w:marLeft w:val="0"/>
      <w:marRight w:val="0"/>
      <w:marTop w:val="0"/>
      <w:marBottom w:val="0"/>
      <w:divBdr>
        <w:top w:val="none" w:sz="0" w:space="0" w:color="auto"/>
        <w:left w:val="none" w:sz="0" w:space="0" w:color="auto"/>
        <w:bottom w:val="none" w:sz="0" w:space="0" w:color="auto"/>
        <w:right w:val="none" w:sz="0" w:space="0" w:color="auto"/>
      </w:divBdr>
      <w:divsChild>
        <w:div w:id="1264722301">
          <w:marLeft w:val="0"/>
          <w:marRight w:val="0"/>
          <w:marTop w:val="0"/>
          <w:marBottom w:val="0"/>
          <w:divBdr>
            <w:top w:val="none" w:sz="0" w:space="0" w:color="auto"/>
            <w:left w:val="none" w:sz="0" w:space="0" w:color="auto"/>
            <w:bottom w:val="none" w:sz="0" w:space="0" w:color="auto"/>
            <w:right w:val="none" w:sz="0" w:space="0" w:color="auto"/>
          </w:divBdr>
          <w:divsChild>
            <w:div w:id="1680503888">
              <w:marLeft w:val="0"/>
              <w:marRight w:val="0"/>
              <w:marTop w:val="0"/>
              <w:marBottom w:val="0"/>
              <w:divBdr>
                <w:top w:val="none" w:sz="0" w:space="0" w:color="auto"/>
                <w:left w:val="none" w:sz="0" w:space="0" w:color="auto"/>
                <w:bottom w:val="none" w:sz="0" w:space="0" w:color="auto"/>
                <w:right w:val="none" w:sz="0" w:space="0" w:color="auto"/>
              </w:divBdr>
              <w:divsChild>
                <w:div w:id="784155298">
                  <w:marLeft w:val="0"/>
                  <w:marRight w:val="0"/>
                  <w:marTop w:val="0"/>
                  <w:marBottom w:val="0"/>
                  <w:divBdr>
                    <w:top w:val="none" w:sz="0" w:space="0" w:color="auto"/>
                    <w:left w:val="none" w:sz="0" w:space="0" w:color="auto"/>
                    <w:bottom w:val="none" w:sz="0" w:space="0" w:color="auto"/>
                    <w:right w:val="none" w:sz="0" w:space="0" w:color="auto"/>
                  </w:divBdr>
                  <w:divsChild>
                    <w:div w:id="1451128241">
                      <w:marLeft w:val="0"/>
                      <w:marRight w:val="0"/>
                      <w:marTop w:val="0"/>
                      <w:marBottom w:val="0"/>
                      <w:divBdr>
                        <w:top w:val="none" w:sz="0" w:space="0" w:color="auto"/>
                        <w:left w:val="none" w:sz="0" w:space="0" w:color="auto"/>
                        <w:bottom w:val="none" w:sz="0" w:space="0" w:color="auto"/>
                        <w:right w:val="none" w:sz="0" w:space="0" w:color="auto"/>
                      </w:divBdr>
                      <w:divsChild>
                        <w:div w:id="1638872023">
                          <w:marLeft w:val="83"/>
                          <w:marRight w:val="0"/>
                          <w:marTop w:val="0"/>
                          <w:marBottom w:val="0"/>
                          <w:divBdr>
                            <w:top w:val="single" w:sz="6" w:space="0" w:color="EBEBEB"/>
                            <w:left w:val="single" w:sz="6" w:space="0" w:color="EBEBEB"/>
                            <w:bottom w:val="single" w:sz="6" w:space="0" w:color="EBEBEB"/>
                            <w:right w:val="single" w:sz="6" w:space="0" w:color="EBEBEB"/>
                          </w:divBdr>
                          <w:divsChild>
                            <w:div w:id="8039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880282">
      <w:bodyDiv w:val="1"/>
      <w:marLeft w:val="0"/>
      <w:marRight w:val="0"/>
      <w:marTop w:val="0"/>
      <w:marBottom w:val="0"/>
      <w:divBdr>
        <w:top w:val="none" w:sz="0" w:space="0" w:color="auto"/>
        <w:left w:val="none" w:sz="0" w:space="0" w:color="auto"/>
        <w:bottom w:val="none" w:sz="0" w:space="0" w:color="auto"/>
        <w:right w:val="none" w:sz="0" w:space="0" w:color="auto"/>
      </w:divBdr>
    </w:div>
    <w:div w:id="1585339127">
      <w:bodyDiv w:val="1"/>
      <w:marLeft w:val="0"/>
      <w:marRight w:val="0"/>
      <w:marTop w:val="0"/>
      <w:marBottom w:val="0"/>
      <w:divBdr>
        <w:top w:val="none" w:sz="0" w:space="0" w:color="auto"/>
        <w:left w:val="none" w:sz="0" w:space="0" w:color="auto"/>
        <w:bottom w:val="none" w:sz="0" w:space="0" w:color="auto"/>
        <w:right w:val="none" w:sz="0" w:space="0" w:color="auto"/>
      </w:divBdr>
    </w:div>
    <w:div w:id="1602104239">
      <w:bodyDiv w:val="1"/>
      <w:marLeft w:val="0"/>
      <w:marRight w:val="0"/>
      <w:marTop w:val="0"/>
      <w:marBottom w:val="0"/>
      <w:divBdr>
        <w:top w:val="none" w:sz="0" w:space="0" w:color="auto"/>
        <w:left w:val="none" w:sz="0" w:space="0" w:color="auto"/>
        <w:bottom w:val="none" w:sz="0" w:space="0" w:color="auto"/>
        <w:right w:val="none" w:sz="0" w:space="0" w:color="auto"/>
      </w:divBdr>
    </w:div>
    <w:div w:id="1614171344">
      <w:bodyDiv w:val="1"/>
      <w:marLeft w:val="0"/>
      <w:marRight w:val="0"/>
      <w:marTop w:val="0"/>
      <w:marBottom w:val="0"/>
      <w:divBdr>
        <w:top w:val="none" w:sz="0" w:space="0" w:color="auto"/>
        <w:left w:val="none" w:sz="0" w:space="0" w:color="auto"/>
        <w:bottom w:val="none" w:sz="0" w:space="0" w:color="auto"/>
        <w:right w:val="none" w:sz="0" w:space="0" w:color="auto"/>
      </w:divBdr>
    </w:div>
    <w:div w:id="1615553636">
      <w:bodyDiv w:val="1"/>
      <w:marLeft w:val="0"/>
      <w:marRight w:val="0"/>
      <w:marTop w:val="0"/>
      <w:marBottom w:val="0"/>
      <w:divBdr>
        <w:top w:val="none" w:sz="0" w:space="0" w:color="auto"/>
        <w:left w:val="none" w:sz="0" w:space="0" w:color="auto"/>
        <w:bottom w:val="none" w:sz="0" w:space="0" w:color="auto"/>
        <w:right w:val="none" w:sz="0" w:space="0" w:color="auto"/>
      </w:divBdr>
    </w:div>
    <w:div w:id="1707488192">
      <w:bodyDiv w:val="1"/>
      <w:marLeft w:val="0"/>
      <w:marRight w:val="0"/>
      <w:marTop w:val="0"/>
      <w:marBottom w:val="0"/>
      <w:divBdr>
        <w:top w:val="none" w:sz="0" w:space="0" w:color="auto"/>
        <w:left w:val="none" w:sz="0" w:space="0" w:color="auto"/>
        <w:bottom w:val="none" w:sz="0" w:space="0" w:color="auto"/>
        <w:right w:val="none" w:sz="0" w:space="0" w:color="auto"/>
      </w:divBdr>
    </w:div>
    <w:div w:id="1720084712">
      <w:bodyDiv w:val="1"/>
      <w:marLeft w:val="0"/>
      <w:marRight w:val="0"/>
      <w:marTop w:val="0"/>
      <w:marBottom w:val="0"/>
      <w:divBdr>
        <w:top w:val="none" w:sz="0" w:space="0" w:color="auto"/>
        <w:left w:val="none" w:sz="0" w:space="0" w:color="auto"/>
        <w:bottom w:val="none" w:sz="0" w:space="0" w:color="auto"/>
        <w:right w:val="none" w:sz="0" w:space="0" w:color="auto"/>
      </w:divBdr>
    </w:div>
    <w:div w:id="1743605553">
      <w:bodyDiv w:val="1"/>
      <w:marLeft w:val="0"/>
      <w:marRight w:val="0"/>
      <w:marTop w:val="0"/>
      <w:marBottom w:val="0"/>
      <w:divBdr>
        <w:top w:val="none" w:sz="0" w:space="0" w:color="auto"/>
        <w:left w:val="none" w:sz="0" w:space="0" w:color="auto"/>
        <w:bottom w:val="none" w:sz="0" w:space="0" w:color="auto"/>
        <w:right w:val="none" w:sz="0" w:space="0" w:color="auto"/>
      </w:divBdr>
    </w:div>
    <w:div w:id="1746419206">
      <w:bodyDiv w:val="1"/>
      <w:marLeft w:val="0"/>
      <w:marRight w:val="0"/>
      <w:marTop w:val="0"/>
      <w:marBottom w:val="0"/>
      <w:divBdr>
        <w:top w:val="none" w:sz="0" w:space="0" w:color="auto"/>
        <w:left w:val="none" w:sz="0" w:space="0" w:color="auto"/>
        <w:bottom w:val="none" w:sz="0" w:space="0" w:color="auto"/>
        <w:right w:val="none" w:sz="0" w:space="0" w:color="auto"/>
      </w:divBdr>
      <w:divsChild>
        <w:div w:id="1762725321">
          <w:marLeft w:val="0"/>
          <w:marRight w:val="0"/>
          <w:marTop w:val="0"/>
          <w:marBottom w:val="0"/>
          <w:divBdr>
            <w:top w:val="none" w:sz="0" w:space="0" w:color="auto"/>
            <w:left w:val="none" w:sz="0" w:space="0" w:color="auto"/>
            <w:bottom w:val="none" w:sz="0" w:space="0" w:color="auto"/>
            <w:right w:val="none" w:sz="0" w:space="0" w:color="auto"/>
          </w:divBdr>
          <w:divsChild>
            <w:div w:id="427967832">
              <w:marLeft w:val="0"/>
              <w:marRight w:val="0"/>
              <w:marTop w:val="0"/>
              <w:marBottom w:val="0"/>
              <w:divBdr>
                <w:top w:val="none" w:sz="0" w:space="0" w:color="auto"/>
                <w:left w:val="none" w:sz="0" w:space="0" w:color="auto"/>
                <w:bottom w:val="none" w:sz="0" w:space="0" w:color="auto"/>
                <w:right w:val="none" w:sz="0" w:space="0" w:color="auto"/>
              </w:divBdr>
              <w:divsChild>
                <w:div w:id="637339943">
                  <w:marLeft w:val="0"/>
                  <w:marRight w:val="0"/>
                  <w:marTop w:val="0"/>
                  <w:marBottom w:val="0"/>
                  <w:divBdr>
                    <w:top w:val="none" w:sz="0" w:space="0" w:color="auto"/>
                    <w:left w:val="none" w:sz="0" w:space="0" w:color="auto"/>
                    <w:bottom w:val="none" w:sz="0" w:space="0" w:color="auto"/>
                    <w:right w:val="none" w:sz="0" w:space="0" w:color="auto"/>
                  </w:divBdr>
                  <w:divsChild>
                    <w:div w:id="415592767">
                      <w:marLeft w:val="0"/>
                      <w:marRight w:val="0"/>
                      <w:marTop w:val="0"/>
                      <w:marBottom w:val="0"/>
                      <w:divBdr>
                        <w:top w:val="none" w:sz="0" w:space="0" w:color="auto"/>
                        <w:left w:val="none" w:sz="0" w:space="0" w:color="auto"/>
                        <w:bottom w:val="none" w:sz="0" w:space="0" w:color="auto"/>
                        <w:right w:val="none" w:sz="0" w:space="0" w:color="auto"/>
                      </w:divBdr>
                      <w:divsChild>
                        <w:div w:id="1841188880">
                          <w:marLeft w:val="0"/>
                          <w:marRight w:val="0"/>
                          <w:marTop w:val="0"/>
                          <w:marBottom w:val="0"/>
                          <w:divBdr>
                            <w:top w:val="none" w:sz="0" w:space="0" w:color="auto"/>
                            <w:left w:val="none" w:sz="0" w:space="0" w:color="auto"/>
                            <w:bottom w:val="none" w:sz="0" w:space="0" w:color="auto"/>
                            <w:right w:val="none" w:sz="0" w:space="0" w:color="auto"/>
                          </w:divBdr>
                          <w:divsChild>
                            <w:div w:id="2060476599">
                              <w:marLeft w:val="0"/>
                              <w:marRight w:val="0"/>
                              <w:marTop w:val="0"/>
                              <w:marBottom w:val="0"/>
                              <w:divBdr>
                                <w:top w:val="none" w:sz="0" w:space="0" w:color="auto"/>
                                <w:left w:val="none" w:sz="0" w:space="0" w:color="auto"/>
                                <w:bottom w:val="none" w:sz="0" w:space="0" w:color="auto"/>
                                <w:right w:val="none" w:sz="0" w:space="0" w:color="auto"/>
                              </w:divBdr>
                              <w:divsChild>
                                <w:div w:id="145127896">
                                  <w:marLeft w:val="0"/>
                                  <w:marRight w:val="0"/>
                                  <w:marTop w:val="0"/>
                                  <w:marBottom w:val="0"/>
                                  <w:divBdr>
                                    <w:top w:val="none" w:sz="0" w:space="0" w:color="auto"/>
                                    <w:left w:val="none" w:sz="0" w:space="0" w:color="auto"/>
                                    <w:bottom w:val="none" w:sz="0" w:space="0" w:color="auto"/>
                                    <w:right w:val="none" w:sz="0" w:space="0" w:color="auto"/>
                                  </w:divBdr>
                                  <w:divsChild>
                                    <w:div w:id="1665276193">
                                      <w:marLeft w:val="0"/>
                                      <w:marRight w:val="0"/>
                                      <w:marTop w:val="0"/>
                                      <w:marBottom w:val="0"/>
                                      <w:divBdr>
                                        <w:top w:val="none" w:sz="0" w:space="0" w:color="auto"/>
                                        <w:left w:val="none" w:sz="0" w:space="0" w:color="auto"/>
                                        <w:bottom w:val="none" w:sz="0" w:space="0" w:color="auto"/>
                                        <w:right w:val="none" w:sz="0" w:space="0" w:color="auto"/>
                                      </w:divBdr>
                                      <w:divsChild>
                                        <w:div w:id="984820475">
                                          <w:marLeft w:val="0"/>
                                          <w:marRight w:val="0"/>
                                          <w:marTop w:val="0"/>
                                          <w:marBottom w:val="0"/>
                                          <w:divBdr>
                                            <w:top w:val="none" w:sz="0" w:space="0" w:color="auto"/>
                                            <w:left w:val="none" w:sz="0" w:space="0" w:color="auto"/>
                                            <w:bottom w:val="none" w:sz="0" w:space="0" w:color="auto"/>
                                            <w:right w:val="none" w:sz="0" w:space="0" w:color="auto"/>
                                          </w:divBdr>
                                          <w:divsChild>
                                            <w:div w:id="62916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192797">
      <w:bodyDiv w:val="1"/>
      <w:marLeft w:val="0"/>
      <w:marRight w:val="0"/>
      <w:marTop w:val="0"/>
      <w:marBottom w:val="0"/>
      <w:divBdr>
        <w:top w:val="none" w:sz="0" w:space="0" w:color="auto"/>
        <w:left w:val="none" w:sz="0" w:space="0" w:color="auto"/>
        <w:bottom w:val="none" w:sz="0" w:space="0" w:color="auto"/>
        <w:right w:val="none" w:sz="0" w:space="0" w:color="auto"/>
      </w:divBdr>
    </w:div>
    <w:div w:id="1798990055">
      <w:bodyDiv w:val="1"/>
      <w:marLeft w:val="0"/>
      <w:marRight w:val="0"/>
      <w:marTop w:val="0"/>
      <w:marBottom w:val="0"/>
      <w:divBdr>
        <w:top w:val="none" w:sz="0" w:space="0" w:color="auto"/>
        <w:left w:val="none" w:sz="0" w:space="0" w:color="auto"/>
        <w:bottom w:val="none" w:sz="0" w:space="0" w:color="auto"/>
        <w:right w:val="none" w:sz="0" w:space="0" w:color="auto"/>
      </w:divBdr>
    </w:div>
    <w:div w:id="1835296436">
      <w:bodyDiv w:val="1"/>
      <w:marLeft w:val="0"/>
      <w:marRight w:val="0"/>
      <w:marTop w:val="0"/>
      <w:marBottom w:val="0"/>
      <w:divBdr>
        <w:top w:val="none" w:sz="0" w:space="0" w:color="auto"/>
        <w:left w:val="none" w:sz="0" w:space="0" w:color="auto"/>
        <w:bottom w:val="none" w:sz="0" w:space="0" w:color="auto"/>
        <w:right w:val="none" w:sz="0" w:space="0" w:color="auto"/>
      </w:divBdr>
    </w:div>
    <w:div w:id="1865901607">
      <w:bodyDiv w:val="1"/>
      <w:marLeft w:val="0"/>
      <w:marRight w:val="0"/>
      <w:marTop w:val="0"/>
      <w:marBottom w:val="0"/>
      <w:divBdr>
        <w:top w:val="none" w:sz="0" w:space="0" w:color="auto"/>
        <w:left w:val="none" w:sz="0" w:space="0" w:color="auto"/>
        <w:bottom w:val="none" w:sz="0" w:space="0" w:color="auto"/>
        <w:right w:val="none" w:sz="0" w:space="0" w:color="auto"/>
      </w:divBdr>
    </w:div>
    <w:div w:id="1892957583">
      <w:bodyDiv w:val="1"/>
      <w:marLeft w:val="0"/>
      <w:marRight w:val="0"/>
      <w:marTop w:val="0"/>
      <w:marBottom w:val="0"/>
      <w:divBdr>
        <w:top w:val="none" w:sz="0" w:space="0" w:color="auto"/>
        <w:left w:val="none" w:sz="0" w:space="0" w:color="auto"/>
        <w:bottom w:val="none" w:sz="0" w:space="0" w:color="auto"/>
        <w:right w:val="none" w:sz="0" w:space="0" w:color="auto"/>
      </w:divBdr>
    </w:div>
    <w:div w:id="1941981864">
      <w:bodyDiv w:val="1"/>
      <w:marLeft w:val="0"/>
      <w:marRight w:val="0"/>
      <w:marTop w:val="0"/>
      <w:marBottom w:val="0"/>
      <w:divBdr>
        <w:top w:val="none" w:sz="0" w:space="0" w:color="auto"/>
        <w:left w:val="none" w:sz="0" w:space="0" w:color="auto"/>
        <w:bottom w:val="none" w:sz="0" w:space="0" w:color="auto"/>
        <w:right w:val="none" w:sz="0" w:space="0" w:color="auto"/>
      </w:divBdr>
    </w:div>
    <w:div w:id="1954750067">
      <w:bodyDiv w:val="1"/>
      <w:marLeft w:val="0"/>
      <w:marRight w:val="0"/>
      <w:marTop w:val="0"/>
      <w:marBottom w:val="0"/>
      <w:divBdr>
        <w:top w:val="none" w:sz="0" w:space="0" w:color="auto"/>
        <w:left w:val="none" w:sz="0" w:space="0" w:color="auto"/>
        <w:bottom w:val="none" w:sz="0" w:space="0" w:color="auto"/>
        <w:right w:val="none" w:sz="0" w:space="0" w:color="auto"/>
      </w:divBdr>
    </w:div>
    <w:div w:id="1976065580">
      <w:bodyDiv w:val="1"/>
      <w:marLeft w:val="0"/>
      <w:marRight w:val="0"/>
      <w:marTop w:val="0"/>
      <w:marBottom w:val="0"/>
      <w:divBdr>
        <w:top w:val="none" w:sz="0" w:space="0" w:color="auto"/>
        <w:left w:val="none" w:sz="0" w:space="0" w:color="auto"/>
        <w:bottom w:val="none" w:sz="0" w:space="0" w:color="auto"/>
        <w:right w:val="none" w:sz="0" w:space="0" w:color="auto"/>
      </w:divBdr>
    </w:div>
    <w:div w:id="1982227197">
      <w:bodyDiv w:val="1"/>
      <w:marLeft w:val="0"/>
      <w:marRight w:val="0"/>
      <w:marTop w:val="0"/>
      <w:marBottom w:val="0"/>
      <w:divBdr>
        <w:top w:val="none" w:sz="0" w:space="0" w:color="auto"/>
        <w:left w:val="none" w:sz="0" w:space="0" w:color="auto"/>
        <w:bottom w:val="none" w:sz="0" w:space="0" w:color="auto"/>
        <w:right w:val="none" w:sz="0" w:space="0" w:color="auto"/>
      </w:divBdr>
    </w:div>
    <w:div w:id="2051492030">
      <w:bodyDiv w:val="1"/>
      <w:marLeft w:val="0"/>
      <w:marRight w:val="0"/>
      <w:marTop w:val="0"/>
      <w:marBottom w:val="0"/>
      <w:divBdr>
        <w:top w:val="none" w:sz="0" w:space="0" w:color="auto"/>
        <w:left w:val="none" w:sz="0" w:space="0" w:color="auto"/>
        <w:bottom w:val="none" w:sz="0" w:space="0" w:color="auto"/>
        <w:right w:val="none" w:sz="0" w:space="0" w:color="auto"/>
      </w:divBdr>
    </w:div>
    <w:div w:id="2098014387">
      <w:bodyDiv w:val="1"/>
      <w:marLeft w:val="0"/>
      <w:marRight w:val="0"/>
      <w:marTop w:val="0"/>
      <w:marBottom w:val="0"/>
      <w:divBdr>
        <w:top w:val="none" w:sz="0" w:space="0" w:color="auto"/>
        <w:left w:val="none" w:sz="0" w:space="0" w:color="auto"/>
        <w:bottom w:val="none" w:sz="0" w:space="0" w:color="auto"/>
        <w:right w:val="none" w:sz="0" w:space="0" w:color="auto"/>
      </w:divBdr>
    </w:div>
    <w:div w:id="213451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LV/TXT/?uri=CELEX:52018PC0379" TargetMode="External"/><Relationship Id="rId1" Type="http://schemas.openxmlformats.org/officeDocument/2006/relationships/hyperlink" Target="https://eur-lex.europa.eu/legal-content/LV/TXT/?uri=CELEX:52018PC03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9A616-73A9-425B-AB50-5BE7BB157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5431</Words>
  <Characters>3097</Characters>
  <Application>Microsoft Office Word</Application>
  <DocSecurity>4</DocSecurity>
  <Lines>25</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2019. gada 2.-3.decembra Eiropas Savienības Tieslietu un iekšlietu ministru padomē izskatāmajiem jautājumiem"</vt:lpstr>
      <vt:lpstr>Informatīvais ziņojums "Par 2018. gada 11.-12.oktobra Eiropas Savienības Tieslietu un iekšlietu ministru padomē izskatāmajiem jautājumiem"</vt:lpstr>
    </vt:vector>
  </TitlesOfParts>
  <Company>Tieslietu ministrija</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2019. gada 2.-3.decembra Eiropas Savienības Tieslietu un iekšlietu ministru padomē izskatāmajiem jautājumiem"</dc:title>
  <dc:subject>Informatīvais ziņojums</dc:subject>
  <dc:creator>Arta Poiša</dc:creator>
  <dc:description>67036912, Arta.Poisa@tm.gov.lv</dc:description>
  <cp:lastModifiedBy>Arta Poiša</cp:lastModifiedBy>
  <cp:revision>2</cp:revision>
  <cp:lastPrinted>2019-11-21T14:37:00Z</cp:lastPrinted>
  <dcterms:created xsi:type="dcterms:W3CDTF">2019-11-25T06:38:00Z</dcterms:created>
  <dcterms:modified xsi:type="dcterms:W3CDTF">2019-11-25T06:38:00Z</dcterms:modified>
</cp:coreProperties>
</file>